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C7C1" w14:textId="46F8F74D" w:rsidR="00982385" w:rsidRPr="00F00528" w:rsidRDefault="00982385" w:rsidP="00982385">
      <w:pPr>
        <w:spacing w:line="600" w:lineRule="auto"/>
        <w:jc w:val="center"/>
        <w:rPr>
          <w:rFonts w:ascii="Georgia" w:hAnsi="Georgia" w:cs="Helvetica"/>
          <w:b/>
          <w:sz w:val="21"/>
          <w:szCs w:val="21"/>
          <w:lang w:val="en-CA"/>
        </w:rPr>
      </w:pPr>
      <w:r w:rsidRPr="00F00528">
        <w:rPr>
          <w:noProof/>
        </w:rPr>
        <w:drawing>
          <wp:inline distT="0" distB="0" distL="0" distR="0" wp14:anchorId="20E1C916" wp14:editId="10E4B4A5">
            <wp:extent cx="1700067" cy="933609"/>
            <wp:effectExtent l="0" t="0" r="190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D-V-CMYK.pd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0067" cy="933609"/>
                    </a:xfrm>
                    <a:prstGeom prst="rect">
                      <a:avLst/>
                    </a:prstGeom>
                  </pic:spPr>
                </pic:pic>
              </a:graphicData>
            </a:graphic>
          </wp:inline>
        </w:drawing>
      </w:r>
    </w:p>
    <w:p w14:paraId="7DA417FE" w14:textId="40808DFB" w:rsidR="00E66F19" w:rsidRPr="00F00528" w:rsidRDefault="004D2836" w:rsidP="006C01F0">
      <w:pPr>
        <w:spacing w:line="240" w:lineRule="auto"/>
        <w:jc w:val="center"/>
        <w:rPr>
          <w:rFonts w:ascii="Georgia" w:hAnsi="Georgia" w:cs="Helvetica"/>
          <w:b/>
          <w:sz w:val="21"/>
          <w:szCs w:val="21"/>
          <w:lang w:val="en-CA"/>
        </w:rPr>
      </w:pPr>
      <w:r w:rsidRPr="00F00528">
        <w:rPr>
          <w:rFonts w:ascii="Georgia" w:hAnsi="Georgia" w:cs="Helvetica"/>
          <w:b/>
          <w:sz w:val="21"/>
          <w:szCs w:val="21"/>
          <w:lang w:val="en-CA"/>
        </w:rPr>
        <w:t xml:space="preserve">Bylaw No. </w:t>
      </w:r>
      <w:r w:rsidR="00703519">
        <w:rPr>
          <w:rFonts w:ascii="Georgia" w:hAnsi="Georgia" w:cs="Helvetica"/>
          <w:b/>
          <w:sz w:val="21"/>
          <w:szCs w:val="21"/>
          <w:lang w:val="en-CA"/>
        </w:rPr>
        <w:t>549.1</w:t>
      </w:r>
      <w:r w:rsidR="00FC1DAF" w:rsidRPr="00F00528">
        <w:rPr>
          <w:rFonts w:ascii="Georgia" w:hAnsi="Georgia" w:cs="Helvetica"/>
          <w:b/>
          <w:sz w:val="21"/>
          <w:szCs w:val="21"/>
          <w:lang w:val="en-CA"/>
        </w:rPr>
        <w:t xml:space="preserve">, </w:t>
      </w:r>
      <w:r w:rsidR="00362F6E">
        <w:rPr>
          <w:rFonts w:ascii="Georgia" w:hAnsi="Georgia" w:cs="Helvetica"/>
          <w:b/>
          <w:sz w:val="21"/>
          <w:szCs w:val="21"/>
          <w:lang w:val="en-CA"/>
        </w:rPr>
        <w:t>2026</w:t>
      </w:r>
    </w:p>
    <w:p w14:paraId="1B396629" w14:textId="1F7A4C35" w:rsidR="00A36CFB" w:rsidRPr="00F00528" w:rsidRDefault="00D63B57" w:rsidP="00607E58">
      <w:pPr>
        <w:pBdr>
          <w:top w:val="single" w:sz="8" w:space="8" w:color="BFBFBF" w:themeColor="background1" w:themeShade="BF"/>
          <w:bottom w:val="single" w:sz="8" w:space="8" w:color="BFBFBF" w:themeColor="background1" w:themeShade="BF"/>
        </w:pBdr>
        <w:jc w:val="center"/>
        <w:rPr>
          <w:rFonts w:ascii="Georgia" w:hAnsi="Georgia" w:cs="Helvetica"/>
          <w:sz w:val="21"/>
          <w:szCs w:val="21"/>
          <w:lang w:val="en-CA"/>
        </w:rPr>
      </w:pPr>
      <w:r w:rsidRPr="00F00528">
        <w:rPr>
          <w:rFonts w:ascii="Georgia" w:hAnsi="Georgia" w:cs="Helvetica"/>
          <w:sz w:val="21"/>
          <w:szCs w:val="21"/>
          <w:lang w:val="en-CA"/>
        </w:rPr>
        <w:t xml:space="preserve">A bylaw </w:t>
      </w:r>
      <w:r w:rsidR="00734822" w:rsidRPr="00F00528">
        <w:rPr>
          <w:rFonts w:ascii="Georgia" w:hAnsi="Georgia" w:cs="Helvetica"/>
          <w:sz w:val="21"/>
          <w:szCs w:val="21"/>
          <w:lang w:val="en-CA"/>
        </w:rPr>
        <w:t xml:space="preserve">to </w:t>
      </w:r>
      <w:r w:rsidR="00703519">
        <w:rPr>
          <w:rFonts w:ascii="Georgia" w:hAnsi="Georgia" w:cs="Helvetica"/>
          <w:sz w:val="21"/>
          <w:szCs w:val="21"/>
          <w:lang w:val="en-CA"/>
        </w:rPr>
        <w:t xml:space="preserve">amend the North Coast Regional District </w:t>
      </w:r>
      <w:r w:rsidR="00703519" w:rsidRPr="00703519">
        <w:rPr>
          <w:rFonts w:ascii="Georgia" w:hAnsi="Georgia" w:cs="Helvetica"/>
          <w:sz w:val="21"/>
          <w:szCs w:val="21"/>
          <w:lang w:val="en-CA"/>
        </w:rPr>
        <w:t>Development Approval Procedures and Fees Bylaw No. 549</w:t>
      </w:r>
      <w:r w:rsidR="00703519">
        <w:rPr>
          <w:rFonts w:ascii="Georgia" w:hAnsi="Georgia" w:cs="Helvetica"/>
          <w:sz w:val="21"/>
          <w:szCs w:val="21"/>
          <w:lang w:val="en-CA"/>
        </w:rPr>
        <w:t>, 201</w:t>
      </w:r>
      <w:r w:rsidR="000C572A">
        <w:rPr>
          <w:rFonts w:ascii="Georgia" w:hAnsi="Georgia" w:cs="Helvetica"/>
          <w:sz w:val="21"/>
          <w:szCs w:val="21"/>
          <w:lang w:val="en-CA"/>
        </w:rPr>
        <w:t>3</w:t>
      </w:r>
      <w:r w:rsidR="00703519" w:rsidRPr="00703519">
        <w:rPr>
          <w:rFonts w:ascii="Georgia" w:hAnsi="Georgia" w:cs="Helvetica"/>
          <w:sz w:val="21"/>
          <w:szCs w:val="21"/>
          <w:lang w:val="en-CA"/>
        </w:rPr>
        <w:t>.</w:t>
      </w:r>
    </w:p>
    <w:p w14:paraId="2F68CF0E" w14:textId="77777777" w:rsidR="009A6BD6" w:rsidRPr="00F00528" w:rsidRDefault="009A6BD6" w:rsidP="009A6BD6">
      <w:pPr>
        <w:autoSpaceDE w:val="0"/>
        <w:autoSpaceDN w:val="0"/>
        <w:adjustRightInd w:val="0"/>
        <w:spacing w:after="0" w:line="240" w:lineRule="auto"/>
        <w:jc w:val="both"/>
        <w:rPr>
          <w:rFonts w:ascii="Georgia" w:eastAsia="Times New Roman" w:hAnsi="Georgia" w:cs="Times New Roman"/>
          <w:b/>
          <w:sz w:val="20"/>
          <w:szCs w:val="20"/>
        </w:rPr>
      </w:pPr>
    </w:p>
    <w:p w14:paraId="05246956" w14:textId="2EA717F7" w:rsidR="000C572A" w:rsidRDefault="000C572A" w:rsidP="000C572A">
      <w:pPr>
        <w:autoSpaceDE w:val="0"/>
        <w:autoSpaceDN w:val="0"/>
        <w:adjustRightInd w:val="0"/>
        <w:spacing w:after="0"/>
        <w:jc w:val="both"/>
        <w:rPr>
          <w:rFonts w:ascii="Georgia" w:eastAsia="Times New Roman" w:hAnsi="Georgia" w:cs="Times New Roman"/>
          <w:bCs/>
          <w:sz w:val="20"/>
          <w:szCs w:val="20"/>
        </w:rPr>
      </w:pPr>
      <w:r w:rsidRPr="000C572A">
        <w:rPr>
          <w:rFonts w:ascii="Georgia" w:eastAsia="Times New Roman" w:hAnsi="Georgia" w:cs="Times New Roman"/>
          <w:b/>
          <w:sz w:val="20"/>
          <w:szCs w:val="20"/>
        </w:rPr>
        <w:t>WHEREAS</w:t>
      </w:r>
      <w:r w:rsidRPr="000C572A">
        <w:rPr>
          <w:rFonts w:ascii="Georgia" w:eastAsia="Times New Roman" w:hAnsi="Georgia" w:cs="Times New Roman"/>
          <w:bCs/>
          <w:sz w:val="20"/>
          <w:szCs w:val="20"/>
        </w:rPr>
        <w:t xml:space="preserve"> the Board of the North Coast Regional District</w:t>
      </w:r>
      <w:r>
        <w:rPr>
          <w:rFonts w:ascii="Georgia" w:eastAsia="Times New Roman" w:hAnsi="Georgia" w:cs="Times New Roman"/>
          <w:bCs/>
          <w:sz w:val="20"/>
          <w:szCs w:val="20"/>
        </w:rPr>
        <w:t xml:space="preserve"> </w:t>
      </w:r>
      <w:r w:rsidRPr="000C572A">
        <w:rPr>
          <w:rFonts w:ascii="Georgia" w:eastAsia="Times New Roman" w:hAnsi="Georgia" w:cs="Times New Roman"/>
          <w:bCs/>
          <w:sz w:val="20"/>
          <w:szCs w:val="20"/>
        </w:rPr>
        <w:t>has adopted Official Community Plans</w:t>
      </w:r>
      <w:r>
        <w:rPr>
          <w:rFonts w:ascii="Georgia" w:eastAsia="Times New Roman" w:hAnsi="Georgia" w:cs="Times New Roman"/>
          <w:bCs/>
          <w:sz w:val="20"/>
          <w:szCs w:val="20"/>
        </w:rPr>
        <w:t xml:space="preserve"> and </w:t>
      </w:r>
      <w:r w:rsidRPr="000C572A">
        <w:rPr>
          <w:rFonts w:ascii="Georgia" w:eastAsia="Times New Roman" w:hAnsi="Georgia" w:cs="Times New Roman"/>
          <w:bCs/>
          <w:sz w:val="20"/>
          <w:szCs w:val="20"/>
        </w:rPr>
        <w:t>Zoning Bylaws;</w:t>
      </w:r>
    </w:p>
    <w:p w14:paraId="3A734E1E" w14:textId="77777777" w:rsidR="000C572A" w:rsidRPr="000C572A" w:rsidRDefault="000C572A" w:rsidP="000C572A">
      <w:pPr>
        <w:autoSpaceDE w:val="0"/>
        <w:autoSpaceDN w:val="0"/>
        <w:adjustRightInd w:val="0"/>
        <w:spacing w:after="0"/>
        <w:jc w:val="both"/>
        <w:rPr>
          <w:rFonts w:ascii="Georgia" w:eastAsia="Times New Roman" w:hAnsi="Georgia" w:cs="Times New Roman"/>
          <w:bCs/>
          <w:sz w:val="20"/>
          <w:szCs w:val="20"/>
        </w:rPr>
      </w:pPr>
    </w:p>
    <w:p w14:paraId="20B12CB9" w14:textId="228B624E" w:rsidR="000C572A" w:rsidRDefault="000C572A" w:rsidP="000C572A">
      <w:pPr>
        <w:autoSpaceDE w:val="0"/>
        <w:autoSpaceDN w:val="0"/>
        <w:adjustRightInd w:val="0"/>
        <w:spacing w:after="0"/>
        <w:jc w:val="both"/>
        <w:rPr>
          <w:rFonts w:ascii="Georgia" w:eastAsia="Times New Roman" w:hAnsi="Georgia" w:cs="Times New Roman"/>
          <w:bCs/>
          <w:sz w:val="20"/>
          <w:szCs w:val="20"/>
        </w:rPr>
      </w:pPr>
      <w:r w:rsidRPr="000C572A">
        <w:rPr>
          <w:rFonts w:ascii="Georgia" w:eastAsia="Times New Roman" w:hAnsi="Georgia" w:cs="Times New Roman"/>
          <w:b/>
          <w:sz w:val="20"/>
          <w:szCs w:val="20"/>
        </w:rPr>
        <w:t>AND WHEREAS</w:t>
      </w:r>
      <w:r w:rsidRPr="000C572A">
        <w:rPr>
          <w:rFonts w:ascii="Georgia" w:eastAsia="Times New Roman" w:hAnsi="Georgia" w:cs="Times New Roman"/>
          <w:bCs/>
          <w:sz w:val="20"/>
          <w:szCs w:val="20"/>
        </w:rPr>
        <w:t xml:space="preserve"> Section 460 of the Local Government Act provides that where a local government has</w:t>
      </w:r>
      <w:r>
        <w:rPr>
          <w:rFonts w:ascii="Georgia" w:eastAsia="Times New Roman" w:hAnsi="Georgia" w:cs="Times New Roman"/>
          <w:bCs/>
          <w:sz w:val="20"/>
          <w:szCs w:val="20"/>
        </w:rPr>
        <w:t xml:space="preserve"> </w:t>
      </w:r>
      <w:r w:rsidRPr="000C572A">
        <w:rPr>
          <w:rFonts w:ascii="Georgia" w:eastAsia="Times New Roman" w:hAnsi="Georgia" w:cs="Times New Roman"/>
          <w:bCs/>
          <w:sz w:val="20"/>
          <w:szCs w:val="20"/>
        </w:rPr>
        <w:t>adopted an official community plan or a zoning bylaw, the local government must, by bylaw, define</w:t>
      </w:r>
      <w:r>
        <w:rPr>
          <w:rFonts w:ascii="Georgia" w:eastAsia="Times New Roman" w:hAnsi="Georgia" w:cs="Times New Roman"/>
          <w:bCs/>
          <w:sz w:val="20"/>
          <w:szCs w:val="20"/>
        </w:rPr>
        <w:t xml:space="preserve"> </w:t>
      </w:r>
      <w:r w:rsidRPr="000C572A">
        <w:rPr>
          <w:rFonts w:ascii="Georgia" w:eastAsia="Times New Roman" w:hAnsi="Georgia" w:cs="Times New Roman"/>
          <w:bCs/>
          <w:sz w:val="20"/>
          <w:szCs w:val="20"/>
        </w:rPr>
        <w:t>procedures under which an owner of land may apply for an amendment to the plan or bylaw or for the</w:t>
      </w:r>
      <w:r>
        <w:rPr>
          <w:rFonts w:ascii="Georgia" w:eastAsia="Times New Roman" w:hAnsi="Georgia" w:cs="Times New Roman"/>
          <w:bCs/>
          <w:sz w:val="20"/>
          <w:szCs w:val="20"/>
        </w:rPr>
        <w:t xml:space="preserve"> </w:t>
      </w:r>
      <w:r w:rsidRPr="000C572A">
        <w:rPr>
          <w:rFonts w:ascii="Georgia" w:eastAsia="Times New Roman" w:hAnsi="Georgia" w:cs="Times New Roman"/>
          <w:bCs/>
          <w:sz w:val="20"/>
          <w:szCs w:val="20"/>
        </w:rPr>
        <w:t>issuance of a permit or flood plain exemption under Part 14 of the Local Government Act;</w:t>
      </w:r>
    </w:p>
    <w:p w14:paraId="3B0EB58C" w14:textId="77777777" w:rsidR="000C572A" w:rsidRPr="000C572A" w:rsidRDefault="000C572A" w:rsidP="000C572A">
      <w:pPr>
        <w:autoSpaceDE w:val="0"/>
        <w:autoSpaceDN w:val="0"/>
        <w:adjustRightInd w:val="0"/>
        <w:spacing w:after="0"/>
        <w:jc w:val="both"/>
        <w:rPr>
          <w:rFonts w:ascii="Georgia" w:eastAsia="Times New Roman" w:hAnsi="Georgia" w:cs="Times New Roman"/>
          <w:bCs/>
          <w:sz w:val="20"/>
          <w:szCs w:val="20"/>
        </w:rPr>
      </w:pPr>
    </w:p>
    <w:p w14:paraId="46954650" w14:textId="3AB415FF" w:rsidR="000C572A" w:rsidRDefault="000C572A" w:rsidP="000C572A">
      <w:pPr>
        <w:autoSpaceDE w:val="0"/>
        <w:autoSpaceDN w:val="0"/>
        <w:adjustRightInd w:val="0"/>
        <w:spacing w:after="0"/>
        <w:jc w:val="both"/>
        <w:rPr>
          <w:rFonts w:ascii="Georgia" w:eastAsia="Times New Roman" w:hAnsi="Georgia" w:cs="Times New Roman"/>
          <w:bCs/>
          <w:sz w:val="20"/>
          <w:szCs w:val="20"/>
        </w:rPr>
      </w:pPr>
      <w:r w:rsidRPr="000C572A">
        <w:rPr>
          <w:rFonts w:ascii="Georgia" w:eastAsia="Times New Roman" w:hAnsi="Georgia" w:cs="Times New Roman"/>
          <w:b/>
          <w:sz w:val="20"/>
          <w:szCs w:val="20"/>
        </w:rPr>
        <w:t>AND WHEREAS</w:t>
      </w:r>
      <w:r w:rsidRPr="000C572A">
        <w:rPr>
          <w:rFonts w:ascii="Georgia" w:eastAsia="Times New Roman" w:hAnsi="Georgia" w:cs="Times New Roman"/>
          <w:bCs/>
          <w:sz w:val="20"/>
          <w:szCs w:val="20"/>
        </w:rPr>
        <w:t xml:space="preserve"> the Board may, pursuant to s. 229 of the Local Government Act, delegate its powers,</w:t>
      </w:r>
      <w:r>
        <w:rPr>
          <w:rFonts w:ascii="Georgia" w:eastAsia="Times New Roman" w:hAnsi="Georgia" w:cs="Times New Roman"/>
          <w:bCs/>
          <w:sz w:val="20"/>
          <w:szCs w:val="20"/>
        </w:rPr>
        <w:t xml:space="preserve"> </w:t>
      </w:r>
      <w:r w:rsidRPr="000C572A">
        <w:rPr>
          <w:rFonts w:ascii="Georgia" w:eastAsia="Times New Roman" w:hAnsi="Georgia" w:cs="Times New Roman"/>
          <w:bCs/>
          <w:sz w:val="20"/>
          <w:szCs w:val="20"/>
        </w:rPr>
        <w:t>duties and functions;</w:t>
      </w:r>
    </w:p>
    <w:p w14:paraId="412DC4AA" w14:textId="77777777" w:rsidR="000C572A" w:rsidRPr="000C572A" w:rsidRDefault="000C572A" w:rsidP="000C572A">
      <w:pPr>
        <w:autoSpaceDE w:val="0"/>
        <w:autoSpaceDN w:val="0"/>
        <w:adjustRightInd w:val="0"/>
        <w:spacing w:after="0"/>
        <w:jc w:val="both"/>
        <w:rPr>
          <w:rFonts w:ascii="Georgia" w:eastAsia="Times New Roman" w:hAnsi="Georgia" w:cs="Times New Roman"/>
          <w:bCs/>
          <w:sz w:val="20"/>
          <w:szCs w:val="20"/>
        </w:rPr>
      </w:pPr>
    </w:p>
    <w:p w14:paraId="7E45534B" w14:textId="467B8C4B" w:rsidR="000C572A" w:rsidRPr="000C572A" w:rsidRDefault="000C572A" w:rsidP="000C572A">
      <w:pPr>
        <w:autoSpaceDE w:val="0"/>
        <w:autoSpaceDN w:val="0"/>
        <w:adjustRightInd w:val="0"/>
        <w:spacing w:after="0"/>
        <w:jc w:val="both"/>
        <w:rPr>
          <w:rFonts w:ascii="Georgia" w:eastAsia="Times New Roman" w:hAnsi="Georgia" w:cs="Times New Roman"/>
          <w:bCs/>
          <w:sz w:val="20"/>
          <w:szCs w:val="20"/>
        </w:rPr>
      </w:pPr>
      <w:r w:rsidRPr="000C572A">
        <w:rPr>
          <w:rFonts w:ascii="Georgia" w:eastAsia="Times New Roman" w:hAnsi="Georgia" w:cs="Times New Roman"/>
          <w:b/>
          <w:sz w:val="20"/>
          <w:szCs w:val="20"/>
        </w:rPr>
        <w:t>NOW THEREFORE</w:t>
      </w:r>
      <w:r w:rsidRPr="000C572A">
        <w:rPr>
          <w:rFonts w:ascii="Georgia" w:eastAsia="Times New Roman" w:hAnsi="Georgia" w:cs="Times New Roman"/>
          <w:bCs/>
          <w:sz w:val="20"/>
          <w:szCs w:val="20"/>
        </w:rPr>
        <w:t xml:space="preserve"> the Board of the North Coast Regional District, in open meeting assembled,</w:t>
      </w:r>
      <w:r>
        <w:rPr>
          <w:rFonts w:ascii="Georgia" w:eastAsia="Times New Roman" w:hAnsi="Georgia" w:cs="Times New Roman"/>
          <w:bCs/>
          <w:sz w:val="20"/>
          <w:szCs w:val="20"/>
        </w:rPr>
        <w:t xml:space="preserve"> </w:t>
      </w:r>
      <w:r w:rsidRPr="000C572A">
        <w:rPr>
          <w:rFonts w:ascii="Georgia" w:eastAsia="Times New Roman" w:hAnsi="Georgia" w:cs="Times New Roman"/>
          <w:bCs/>
          <w:sz w:val="20"/>
          <w:szCs w:val="20"/>
        </w:rPr>
        <w:t>HEREBY ENACTS as follows:</w:t>
      </w:r>
    </w:p>
    <w:p w14:paraId="62D1C961" w14:textId="77777777" w:rsidR="000C572A" w:rsidRDefault="000C572A" w:rsidP="000C572A">
      <w:pPr>
        <w:autoSpaceDE w:val="0"/>
        <w:autoSpaceDN w:val="0"/>
        <w:adjustRightInd w:val="0"/>
        <w:spacing w:after="0"/>
        <w:jc w:val="both"/>
        <w:rPr>
          <w:rFonts w:ascii="Georgia" w:eastAsia="Times New Roman" w:hAnsi="Georgia" w:cs="Times New Roman"/>
          <w:b/>
          <w:sz w:val="20"/>
          <w:szCs w:val="20"/>
        </w:rPr>
      </w:pPr>
    </w:p>
    <w:p w14:paraId="1A2E0F17" w14:textId="10CC5792" w:rsidR="000C48BE" w:rsidRPr="00F10A17" w:rsidRDefault="00734822" w:rsidP="008A39B4">
      <w:pPr>
        <w:pStyle w:val="ListParagraph"/>
        <w:numPr>
          <w:ilvl w:val="0"/>
          <w:numId w:val="3"/>
        </w:numPr>
        <w:jc w:val="both"/>
        <w:rPr>
          <w:rFonts w:ascii="Georgia" w:eastAsia="Times New Roman" w:hAnsi="Georgia" w:cs="Times New Roman"/>
          <w:b/>
          <w:sz w:val="20"/>
          <w:szCs w:val="20"/>
        </w:rPr>
      </w:pPr>
      <w:r w:rsidRPr="00F10A17">
        <w:rPr>
          <w:rFonts w:ascii="Georgia" w:eastAsia="Times New Roman" w:hAnsi="Georgia" w:cs="Times New Roman"/>
          <w:b/>
          <w:sz w:val="20"/>
          <w:szCs w:val="20"/>
        </w:rPr>
        <w:t>Citation</w:t>
      </w:r>
    </w:p>
    <w:p w14:paraId="37AD5CC2" w14:textId="1ED3BD06" w:rsidR="00734822" w:rsidRPr="00F10A17" w:rsidRDefault="00734822" w:rsidP="00734822">
      <w:pPr>
        <w:ind w:left="360"/>
        <w:jc w:val="both"/>
        <w:rPr>
          <w:rFonts w:ascii="Georgia" w:eastAsia="Times New Roman" w:hAnsi="Georgia" w:cs="Times New Roman"/>
          <w:sz w:val="20"/>
          <w:szCs w:val="20"/>
        </w:rPr>
      </w:pPr>
      <w:r w:rsidRPr="00F10A17">
        <w:rPr>
          <w:rFonts w:ascii="Georgia" w:eastAsia="Times New Roman" w:hAnsi="Georgia" w:cs="Times New Roman"/>
          <w:sz w:val="20"/>
          <w:szCs w:val="20"/>
        </w:rPr>
        <w:t xml:space="preserve">This bylaw may be cited for all purposes as the </w:t>
      </w:r>
      <w:r w:rsidR="007A5C1B" w:rsidRPr="00F10A17">
        <w:rPr>
          <w:rFonts w:ascii="Georgia" w:eastAsia="Times New Roman" w:hAnsi="Georgia" w:cs="Times New Roman"/>
          <w:i/>
          <w:sz w:val="20"/>
          <w:szCs w:val="20"/>
        </w:rPr>
        <w:t>North Coast Regional Distric</w:t>
      </w:r>
      <w:r w:rsidR="00136118" w:rsidRPr="00F10A17">
        <w:rPr>
          <w:rFonts w:ascii="Georgia" w:eastAsia="Times New Roman" w:hAnsi="Georgia" w:cs="Times New Roman"/>
          <w:i/>
          <w:sz w:val="20"/>
          <w:szCs w:val="20"/>
        </w:rPr>
        <w:t>t</w:t>
      </w:r>
      <w:r w:rsidR="000C572A" w:rsidRPr="00F10A17">
        <w:rPr>
          <w:rFonts w:ascii="Georgia" w:eastAsia="Times New Roman" w:hAnsi="Georgia" w:cs="Times New Roman"/>
          <w:i/>
          <w:sz w:val="20"/>
          <w:szCs w:val="20"/>
        </w:rPr>
        <w:t xml:space="preserve"> Development Procedures Amendment</w:t>
      </w:r>
      <w:r w:rsidR="00136118" w:rsidRPr="00F10A17">
        <w:rPr>
          <w:rFonts w:ascii="Georgia" w:eastAsia="Times New Roman" w:hAnsi="Georgia" w:cs="Times New Roman"/>
          <w:i/>
          <w:sz w:val="20"/>
          <w:szCs w:val="20"/>
        </w:rPr>
        <w:t xml:space="preserve"> Bylaw No. </w:t>
      </w:r>
      <w:r w:rsidR="000C572A" w:rsidRPr="00F10A17">
        <w:rPr>
          <w:rFonts w:ascii="Georgia" w:eastAsia="Times New Roman" w:hAnsi="Georgia" w:cs="Times New Roman"/>
          <w:i/>
          <w:sz w:val="20"/>
          <w:szCs w:val="20"/>
        </w:rPr>
        <w:t>549.1</w:t>
      </w:r>
      <w:r w:rsidR="00136118" w:rsidRPr="00F10A17">
        <w:rPr>
          <w:rFonts w:ascii="Georgia" w:eastAsia="Times New Roman" w:hAnsi="Georgia" w:cs="Times New Roman"/>
          <w:i/>
          <w:sz w:val="20"/>
          <w:szCs w:val="20"/>
        </w:rPr>
        <w:t xml:space="preserve">, </w:t>
      </w:r>
      <w:r w:rsidR="00362F6E">
        <w:rPr>
          <w:rFonts w:ascii="Georgia" w:eastAsia="Times New Roman" w:hAnsi="Georgia" w:cs="Times New Roman"/>
          <w:i/>
          <w:sz w:val="20"/>
          <w:szCs w:val="20"/>
        </w:rPr>
        <w:t>2026</w:t>
      </w:r>
      <w:r w:rsidR="00136118" w:rsidRPr="00F10A17">
        <w:rPr>
          <w:rFonts w:ascii="Georgia" w:eastAsia="Times New Roman" w:hAnsi="Georgia" w:cs="Times New Roman"/>
          <w:i/>
          <w:sz w:val="20"/>
          <w:szCs w:val="20"/>
        </w:rPr>
        <w:t>.</w:t>
      </w:r>
    </w:p>
    <w:p w14:paraId="426047E2" w14:textId="7FA3EE63" w:rsidR="00294B70" w:rsidRPr="00F10A17" w:rsidRDefault="00174CC0" w:rsidP="00294B70">
      <w:pPr>
        <w:pStyle w:val="ListParagraph"/>
        <w:numPr>
          <w:ilvl w:val="0"/>
          <w:numId w:val="3"/>
        </w:numPr>
        <w:jc w:val="both"/>
        <w:rPr>
          <w:rFonts w:ascii="Georgia" w:eastAsia="Times New Roman" w:hAnsi="Georgia" w:cs="Times New Roman"/>
          <w:b/>
          <w:sz w:val="20"/>
          <w:szCs w:val="20"/>
        </w:rPr>
      </w:pPr>
      <w:r w:rsidRPr="00F10A17">
        <w:rPr>
          <w:rFonts w:ascii="Georgia" w:eastAsia="Times New Roman" w:hAnsi="Georgia" w:cs="Times New Roman"/>
          <w:b/>
          <w:sz w:val="20"/>
          <w:szCs w:val="20"/>
        </w:rPr>
        <w:t>Amendments</w:t>
      </w:r>
    </w:p>
    <w:p w14:paraId="5133E29F" w14:textId="77777777" w:rsidR="00F00528" w:rsidRPr="00F10A17" w:rsidRDefault="00F00528" w:rsidP="00F00528">
      <w:pPr>
        <w:pStyle w:val="ListParagraph"/>
        <w:jc w:val="both"/>
        <w:rPr>
          <w:rFonts w:ascii="Georgia" w:eastAsia="Times New Roman" w:hAnsi="Georgia" w:cs="Times New Roman"/>
          <w:b/>
          <w:sz w:val="20"/>
          <w:szCs w:val="20"/>
        </w:rPr>
      </w:pPr>
    </w:p>
    <w:p w14:paraId="649D9DE8" w14:textId="77777777" w:rsidR="00F10A17" w:rsidRDefault="00174CC0" w:rsidP="00F00528">
      <w:pPr>
        <w:pStyle w:val="ListParagraph"/>
        <w:numPr>
          <w:ilvl w:val="0"/>
          <w:numId w:val="22"/>
        </w:numPr>
        <w:ind w:hanging="90"/>
        <w:jc w:val="both"/>
        <w:rPr>
          <w:rFonts w:ascii="Georgia" w:eastAsia="Times New Roman" w:hAnsi="Georgia" w:cs="Times New Roman"/>
          <w:sz w:val="20"/>
          <w:szCs w:val="20"/>
        </w:rPr>
      </w:pPr>
      <w:r w:rsidRPr="00F10A17">
        <w:rPr>
          <w:rFonts w:ascii="Georgia" w:eastAsia="Times New Roman" w:hAnsi="Georgia" w:cs="Times New Roman"/>
          <w:sz w:val="20"/>
          <w:szCs w:val="20"/>
        </w:rPr>
        <w:t>That the definitions in section 2.1 be amended to remove “Corporate Officer”; and include</w:t>
      </w:r>
      <w:r w:rsidR="00F10A17">
        <w:rPr>
          <w:rFonts w:ascii="Georgia" w:eastAsia="Times New Roman" w:hAnsi="Georgia" w:cs="Times New Roman"/>
          <w:sz w:val="20"/>
          <w:szCs w:val="20"/>
        </w:rPr>
        <w:t>:</w:t>
      </w:r>
    </w:p>
    <w:p w14:paraId="435278A7" w14:textId="77777777" w:rsidR="00F10A17" w:rsidRDefault="00F10A17" w:rsidP="00F10A17">
      <w:pPr>
        <w:pStyle w:val="ListParagraph"/>
        <w:jc w:val="both"/>
        <w:rPr>
          <w:rFonts w:ascii="Georgia" w:eastAsia="Times New Roman" w:hAnsi="Georgia" w:cs="Times New Roman"/>
          <w:sz w:val="20"/>
          <w:szCs w:val="20"/>
        </w:rPr>
      </w:pPr>
    </w:p>
    <w:p w14:paraId="78F36C9B" w14:textId="0D279A2D" w:rsidR="00F00528" w:rsidRPr="00F10A17" w:rsidRDefault="00174CC0" w:rsidP="00F10A17">
      <w:pPr>
        <w:pStyle w:val="ListParagraph"/>
        <w:jc w:val="both"/>
        <w:rPr>
          <w:rFonts w:ascii="Georgia" w:eastAsia="Times New Roman" w:hAnsi="Georgia" w:cs="Times New Roman"/>
          <w:sz w:val="20"/>
          <w:szCs w:val="20"/>
        </w:rPr>
      </w:pPr>
      <w:r w:rsidRPr="00F10A17">
        <w:rPr>
          <w:rFonts w:ascii="Georgia" w:eastAsia="Times New Roman" w:hAnsi="Georgia" w:cs="Times New Roman"/>
          <w:sz w:val="20"/>
          <w:szCs w:val="20"/>
        </w:rPr>
        <w:t>“</w:t>
      </w:r>
      <w:r w:rsidRPr="005104F7">
        <w:rPr>
          <w:rFonts w:ascii="Georgia" w:eastAsia="Times New Roman" w:hAnsi="Georgia" w:cs="Times New Roman"/>
          <w:b/>
          <w:bCs/>
          <w:sz w:val="20"/>
          <w:szCs w:val="20"/>
        </w:rPr>
        <w:t>Planning Officer</w:t>
      </w:r>
      <w:r w:rsidRPr="00F10A17">
        <w:rPr>
          <w:rFonts w:ascii="Georgia" w:eastAsia="Times New Roman" w:hAnsi="Georgia" w:cs="Times New Roman"/>
          <w:sz w:val="20"/>
          <w:szCs w:val="20"/>
        </w:rPr>
        <w:t xml:space="preserve"> means the North Coast Regional District Planning and Economic Development Officer, or their designate.” </w:t>
      </w:r>
    </w:p>
    <w:p w14:paraId="7B379E92" w14:textId="77777777" w:rsidR="00F00528" w:rsidRPr="00F10A17" w:rsidRDefault="00F00528" w:rsidP="00F00528">
      <w:pPr>
        <w:pStyle w:val="ListParagraph"/>
        <w:jc w:val="both"/>
        <w:rPr>
          <w:rFonts w:ascii="Georgia" w:eastAsia="Times New Roman" w:hAnsi="Georgia" w:cs="Times New Roman"/>
          <w:sz w:val="20"/>
          <w:szCs w:val="20"/>
        </w:rPr>
      </w:pPr>
    </w:p>
    <w:p w14:paraId="3543D2CC" w14:textId="521EC866" w:rsidR="00F00528" w:rsidRPr="00F10A17" w:rsidRDefault="00735938" w:rsidP="00F00528">
      <w:pPr>
        <w:pStyle w:val="ListParagraph"/>
        <w:numPr>
          <w:ilvl w:val="0"/>
          <w:numId w:val="22"/>
        </w:numPr>
        <w:ind w:hanging="90"/>
        <w:jc w:val="both"/>
        <w:rPr>
          <w:rFonts w:ascii="Georgia" w:eastAsia="Times New Roman" w:hAnsi="Georgia" w:cs="Times New Roman"/>
          <w:sz w:val="20"/>
          <w:szCs w:val="20"/>
        </w:rPr>
      </w:pPr>
      <w:r w:rsidRPr="00F10A17">
        <w:rPr>
          <w:rFonts w:ascii="Georgia" w:eastAsia="Times New Roman" w:hAnsi="Georgia" w:cs="Times New Roman"/>
          <w:sz w:val="20"/>
          <w:szCs w:val="20"/>
        </w:rPr>
        <w:t>That references to “Corporate Officer” throughout the bylaw and its schedules be replaced with “Planning Officer”.</w:t>
      </w:r>
    </w:p>
    <w:p w14:paraId="25BFC305" w14:textId="77777777" w:rsidR="00F00528" w:rsidRPr="00F10A17" w:rsidRDefault="00F00528" w:rsidP="00F00528">
      <w:pPr>
        <w:pStyle w:val="ListParagraph"/>
        <w:rPr>
          <w:rFonts w:ascii="Georgia" w:eastAsia="Times New Roman" w:hAnsi="Georgia" w:cs="Times New Roman"/>
          <w:sz w:val="20"/>
          <w:szCs w:val="20"/>
        </w:rPr>
      </w:pPr>
    </w:p>
    <w:p w14:paraId="344320F5" w14:textId="5D8EB562" w:rsidR="00294B70" w:rsidRPr="00F10A17" w:rsidRDefault="00735938" w:rsidP="00F00528">
      <w:pPr>
        <w:pStyle w:val="ListParagraph"/>
        <w:numPr>
          <w:ilvl w:val="0"/>
          <w:numId w:val="22"/>
        </w:numPr>
        <w:ind w:hanging="90"/>
        <w:jc w:val="both"/>
        <w:rPr>
          <w:rFonts w:ascii="Georgia" w:eastAsia="Times New Roman" w:hAnsi="Georgia" w:cs="Times New Roman"/>
          <w:sz w:val="20"/>
          <w:szCs w:val="20"/>
        </w:rPr>
      </w:pPr>
      <w:r w:rsidRPr="00F10A17">
        <w:rPr>
          <w:rFonts w:ascii="Georgia" w:eastAsia="Times New Roman" w:hAnsi="Georgia" w:cs="Times New Roman"/>
          <w:sz w:val="20"/>
          <w:szCs w:val="20"/>
        </w:rPr>
        <w:t xml:space="preserve">That Part Four – Delegation of Decision Making and Reconsideration by the Board be replaced with the following: </w:t>
      </w:r>
    </w:p>
    <w:p w14:paraId="7EB7D637" w14:textId="327D7145" w:rsidR="00735938" w:rsidRPr="00735938" w:rsidRDefault="000B2F1D" w:rsidP="00304D3B">
      <w:pPr>
        <w:ind w:firstLine="630"/>
        <w:jc w:val="both"/>
        <w:rPr>
          <w:rFonts w:ascii="Georgia" w:eastAsia="Times New Roman" w:hAnsi="Georgia" w:cs="Times New Roman"/>
          <w:b/>
          <w:iCs/>
          <w:sz w:val="20"/>
          <w:szCs w:val="20"/>
        </w:rPr>
      </w:pPr>
      <w:r w:rsidRPr="00F10A17">
        <w:rPr>
          <w:rFonts w:ascii="Georgia" w:eastAsia="Times New Roman" w:hAnsi="Georgia" w:cs="Times New Roman"/>
          <w:b/>
          <w:iCs/>
          <w:sz w:val="20"/>
          <w:szCs w:val="20"/>
        </w:rPr>
        <w:t>“</w:t>
      </w:r>
      <w:r w:rsidR="00735938" w:rsidRPr="00735938">
        <w:rPr>
          <w:rFonts w:ascii="Georgia" w:eastAsia="Times New Roman" w:hAnsi="Georgia" w:cs="Times New Roman"/>
          <w:b/>
          <w:iCs/>
          <w:sz w:val="20"/>
          <w:szCs w:val="20"/>
        </w:rPr>
        <w:t>4.1</w:t>
      </w:r>
      <w:r w:rsidR="00735938" w:rsidRPr="00735938">
        <w:rPr>
          <w:rFonts w:ascii="Georgia" w:eastAsia="Times New Roman" w:hAnsi="Georgia" w:cs="Times New Roman"/>
          <w:b/>
          <w:iCs/>
          <w:sz w:val="20"/>
          <w:szCs w:val="20"/>
        </w:rPr>
        <w:tab/>
        <w:t xml:space="preserve">Delegation to </w:t>
      </w:r>
      <w:r w:rsidR="00735938" w:rsidRPr="00F10A17">
        <w:rPr>
          <w:rFonts w:ascii="Georgia" w:eastAsia="Times New Roman" w:hAnsi="Georgia" w:cs="Times New Roman"/>
          <w:b/>
          <w:iCs/>
          <w:sz w:val="20"/>
          <w:szCs w:val="20"/>
        </w:rPr>
        <w:t>Planning</w:t>
      </w:r>
      <w:r w:rsidR="00735938" w:rsidRPr="00735938">
        <w:rPr>
          <w:rFonts w:ascii="Georgia" w:eastAsia="Times New Roman" w:hAnsi="Georgia" w:cs="Times New Roman"/>
          <w:b/>
          <w:iCs/>
          <w:sz w:val="20"/>
          <w:szCs w:val="20"/>
        </w:rPr>
        <w:t xml:space="preserve"> Officer</w:t>
      </w:r>
    </w:p>
    <w:p w14:paraId="6DA1EE18" w14:textId="00441885" w:rsidR="00735938" w:rsidRPr="00735938" w:rsidRDefault="00735938" w:rsidP="00304D3B">
      <w:pPr>
        <w:jc w:val="both"/>
        <w:rPr>
          <w:rFonts w:ascii="Georgia" w:eastAsia="Times New Roman" w:hAnsi="Georgia" w:cs="Times New Roman"/>
          <w:iCs/>
          <w:sz w:val="20"/>
          <w:szCs w:val="20"/>
        </w:rPr>
      </w:pPr>
      <w:r w:rsidRPr="00735938">
        <w:rPr>
          <w:rFonts w:ascii="Georgia" w:eastAsia="Times New Roman" w:hAnsi="Georgia" w:cs="Times New Roman"/>
          <w:iCs/>
          <w:sz w:val="20"/>
          <w:szCs w:val="20"/>
        </w:rPr>
        <w:lastRenderedPageBreak/>
        <w:t xml:space="preserve">Pursuant to section </w:t>
      </w:r>
      <w:r w:rsidRPr="00F10A17">
        <w:rPr>
          <w:rFonts w:ascii="Georgia" w:eastAsia="Times New Roman" w:hAnsi="Georgia" w:cs="Times New Roman"/>
          <w:iCs/>
          <w:sz w:val="20"/>
          <w:szCs w:val="20"/>
        </w:rPr>
        <w:t>229</w:t>
      </w:r>
      <w:r w:rsidRPr="00735938">
        <w:rPr>
          <w:rFonts w:ascii="Georgia" w:eastAsia="Times New Roman" w:hAnsi="Georgia" w:cs="Times New Roman"/>
          <w:iCs/>
          <w:sz w:val="20"/>
          <w:szCs w:val="20"/>
        </w:rPr>
        <w:t xml:space="preserve"> of the Local Government Act, the Board delegates to the </w:t>
      </w:r>
      <w:r w:rsidRPr="00F10A17">
        <w:rPr>
          <w:rFonts w:ascii="Georgia" w:eastAsia="Times New Roman" w:hAnsi="Georgia" w:cs="Times New Roman"/>
          <w:iCs/>
          <w:sz w:val="20"/>
          <w:szCs w:val="20"/>
        </w:rPr>
        <w:t>Planning</w:t>
      </w:r>
      <w:r w:rsidRPr="00735938">
        <w:rPr>
          <w:rFonts w:ascii="Georgia" w:eastAsia="Times New Roman" w:hAnsi="Georgia" w:cs="Times New Roman"/>
          <w:iCs/>
          <w:sz w:val="20"/>
          <w:szCs w:val="20"/>
        </w:rPr>
        <w:t xml:space="preserve"> Officer:</w:t>
      </w:r>
    </w:p>
    <w:p w14:paraId="17905D48" w14:textId="7066BC2A" w:rsidR="00735938" w:rsidRPr="00735938" w:rsidRDefault="00735938" w:rsidP="00304D3B">
      <w:pPr>
        <w:numPr>
          <w:ilvl w:val="2"/>
          <w:numId w:val="23"/>
        </w:numPr>
        <w:jc w:val="both"/>
        <w:rPr>
          <w:rFonts w:ascii="Georgia" w:eastAsia="Times New Roman" w:hAnsi="Georgia" w:cs="Times New Roman"/>
          <w:iCs/>
          <w:sz w:val="20"/>
          <w:szCs w:val="20"/>
        </w:rPr>
      </w:pPr>
      <w:r w:rsidRPr="00735938">
        <w:rPr>
          <w:rFonts w:ascii="Georgia" w:eastAsia="Times New Roman" w:hAnsi="Georgia" w:cs="Times New Roman"/>
          <w:iCs/>
          <w:sz w:val="20"/>
          <w:szCs w:val="20"/>
        </w:rPr>
        <w:t xml:space="preserve">the powers of the Board under section </w:t>
      </w:r>
      <w:r w:rsidR="00A70C5B" w:rsidRPr="00F10A17">
        <w:rPr>
          <w:rFonts w:ascii="Georgia" w:eastAsia="Times New Roman" w:hAnsi="Georgia" w:cs="Times New Roman"/>
          <w:iCs/>
          <w:sz w:val="20"/>
          <w:szCs w:val="20"/>
        </w:rPr>
        <w:t>490</w:t>
      </w:r>
      <w:r w:rsidRPr="00735938">
        <w:rPr>
          <w:rFonts w:ascii="Georgia" w:eastAsia="Times New Roman" w:hAnsi="Georgia" w:cs="Times New Roman"/>
          <w:iCs/>
          <w:sz w:val="20"/>
          <w:szCs w:val="20"/>
        </w:rPr>
        <w:t xml:space="preserve"> of the Local Government Act to issue and amend development permits for the following purposes and in situations where the permit does not incorporate a variance to a bylaw: </w:t>
      </w:r>
    </w:p>
    <w:p w14:paraId="66E18AA9" w14:textId="78B8A5E8" w:rsidR="00735938" w:rsidRPr="00F10A17" w:rsidRDefault="00735938" w:rsidP="00304D3B">
      <w:pPr>
        <w:pStyle w:val="ListParagraph"/>
        <w:numPr>
          <w:ilvl w:val="0"/>
          <w:numId w:val="24"/>
        </w:numPr>
        <w:jc w:val="both"/>
        <w:rPr>
          <w:rFonts w:ascii="Georgia" w:eastAsia="Times New Roman" w:hAnsi="Georgia" w:cs="Times New Roman"/>
          <w:iCs/>
          <w:sz w:val="20"/>
          <w:szCs w:val="20"/>
        </w:rPr>
      </w:pPr>
      <w:r w:rsidRPr="00F10A17">
        <w:rPr>
          <w:rFonts w:ascii="Georgia" w:eastAsia="Times New Roman" w:hAnsi="Georgia" w:cs="Times New Roman"/>
          <w:iCs/>
          <w:sz w:val="20"/>
          <w:szCs w:val="20"/>
        </w:rPr>
        <w:t xml:space="preserve">protection of the natural environment, its ecosystems and biological diversity (“Environmental Development Permits”); and </w:t>
      </w:r>
    </w:p>
    <w:p w14:paraId="75915F91" w14:textId="3DDF166A" w:rsidR="00735938" w:rsidRPr="00F10A17" w:rsidRDefault="00735938" w:rsidP="00304D3B">
      <w:pPr>
        <w:numPr>
          <w:ilvl w:val="0"/>
          <w:numId w:val="24"/>
        </w:numPr>
        <w:jc w:val="both"/>
        <w:rPr>
          <w:rFonts w:ascii="Georgia" w:eastAsia="Times New Roman" w:hAnsi="Georgia" w:cs="Times New Roman"/>
          <w:iCs/>
          <w:sz w:val="20"/>
          <w:szCs w:val="20"/>
        </w:rPr>
      </w:pPr>
      <w:r w:rsidRPr="00735938">
        <w:rPr>
          <w:rFonts w:ascii="Georgia" w:eastAsia="Times New Roman" w:hAnsi="Georgia" w:cs="Times New Roman"/>
          <w:iCs/>
          <w:sz w:val="20"/>
          <w:szCs w:val="20"/>
        </w:rPr>
        <w:t xml:space="preserve">protection of development from hazardous conditions (“Natural </w:t>
      </w:r>
      <w:r w:rsidRPr="00735938">
        <w:rPr>
          <w:rFonts w:ascii="Georgia" w:eastAsia="Times New Roman" w:hAnsi="Georgia" w:cs="Times New Roman"/>
          <w:iCs/>
          <w:sz w:val="20"/>
          <w:szCs w:val="20"/>
        </w:rPr>
        <w:tab/>
        <w:t>Hazards</w:t>
      </w:r>
      <w:r w:rsidR="00A70C5B" w:rsidRPr="00F10A17">
        <w:rPr>
          <w:rFonts w:ascii="Georgia" w:eastAsia="Times New Roman" w:hAnsi="Georgia" w:cs="Times New Roman"/>
          <w:iCs/>
          <w:sz w:val="20"/>
          <w:szCs w:val="20"/>
        </w:rPr>
        <w:t xml:space="preserve"> D</w:t>
      </w:r>
      <w:r w:rsidRPr="00735938">
        <w:rPr>
          <w:rFonts w:ascii="Georgia" w:eastAsia="Times New Roman" w:hAnsi="Georgia" w:cs="Times New Roman"/>
          <w:iCs/>
          <w:sz w:val="20"/>
          <w:szCs w:val="20"/>
        </w:rPr>
        <w:t>evelopment Permits”)</w:t>
      </w:r>
    </w:p>
    <w:p w14:paraId="1D5071E9" w14:textId="10C0BD00" w:rsidR="000B2F1D" w:rsidRPr="00F10A17" w:rsidRDefault="000B2F1D" w:rsidP="00304D3B">
      <w:pPr>
        <w:numPr>
          <w:ilvl w:val="2"/>
          <w:numId w:val="23"/>
        </w:numPr>
        <w:jc w:val="both"/>
        <w:rPr>
          <w:rFonts w:ascii="Georgia" w:eastAsia="Times New Roman" w:hAnsi="Georgia" w:cs="Times New Roman"/>
          <w:iCs/>
          <w:sz w:val="20"/>
          <w:szCs w:val="20"/>
        </w:rPr>
      </w:pPr>
      <w:r w:rsidRPr="00F10A17">
        <w:rPr>
          <w:rFonts w:ascii="Georgia" w:eastAsia="Times New Roman" w:hAnsi="Georgia" w:cs="Times New Roman"/>
          <w:iCs/>
          <w:sz w:val="20"/>
          <w:szCs w:val="20"/>
        </w:rPr>
        <w:t xml:space="preserve">the powers of the Board under section 493 of the Local Government Act to issue  Temporary Use Permits consistent with an Official Community Plan. </w:t>
      </w:r>
    </w:p>
    <w:p w14:paraId="48109C80" w14:textId="0881BDA8" w:rsidR="00A70C5B" w:rsidRPr="00F10A17" w:rsidRDefault="00A70C5B" w:rsidP="00304D3B">
      <w:pPr>
        <w:numPr>
          <w:ilvl w:val="2"/>
          <w:numId w:val="23"/>
        </w:numPr>
        <w:jc w:val="both"/>
        <w:rPr>
          <w:rFonts w:ascii="Georgia" w:eastAsia="Times New Roman" w:hAnsi="Georgia" w:cs="Times New Roman"/>
          <w:iCs/>
          <w:sz w:val="20"/>
          <w:szCs w:val="20"/>
        </w:rPr>
      </w:pPr>
      <w:r w:rsidRPr="00735938">
        <w:rPr>
          <w:rFonts w:ascii="Georgia" w:eastAsia="Times New Roman" w:hAnsi="Georgia" w:cs="Times New Roman"/>
          <w:iCs/>
          <w:sz w:val="20"/>
          <w:szCs w:val="20"/>
        </w:rPr>
        <w:t xml:space="preserve">the authority of the Board to require development approval information under section </w:t>
      </w:r>
      <w:r w:rsidR="000B2F1D" w:rsidRPr="00F10A17">
        <w:rPr>
          <w:rFonts w:ascii="Georgia" w:eastAsia="Times New Roman" w:hAnsi="Georgia" w:cs="Times New Roman"/>
          <w:iCs/>
          <w:sz w:val="20"/>
          <w:szCs w:val="20"/>
        </w:rPr>
        <w:t>48</w:t>
      </w:r>
      <w:r w:rsidR="00304D3B" w:rsidRPr="00F10A17">
        <w:rPr>
          <w:rFonts w:ascii="Georgia" w:eastAsia="Times New Roman" w:hAnsi="Georgia" w:cs="Times New Roman"/>
          <w:iCs/>
          <w:sz w:val="20"/>
          <w:szCs w:val="20"/>
        </w:rPr>
        <w:t>6</w:t>
      </w:r>
      <w:r w:rsidRPr="00735938">
        <w:rPr>
          <w:rFonts w:ascii="Georgia" w:eastAsia="Times New Roman" w:hAnsi="Georgia" w:cs="Times New Roman"/>
          <w:iCs/>
          <w:sz w:val="20"/>
          <w:szCs w:val="20"/>
        </w:rPr>
        <w:t xml:space="preserve"> of the Local Government Act</w:t>
      </w:r>
      <w:r w:rsidR="000B2F1D" w:rsidRPr="00F10A17">
        <w:rPr>
          <w:rFonts w:ascii="Georgia" w:eastAsia="Times New Roman" w:hAnsi="Georgia" w:cs="Times New Roman"/>
          <w:iCs/>
          <w:sz w:val="20"/>
          <w:szCs w:val="20"/>
        </w:rPr>
        <w:t>.”</w:t>
      </w:r>
    </w:p>
    <w:p w14:paraId="22E64E95" w14:textId="236F258E" w:rsidR="00F10A17" w:rsidRDefault="00304D3B" w:rsidP="00304D3B">
      <w:pPr>
        <w:jc w:val="both"/>
        <w:rPr>
          <w:rFonts w:ascii="Georgia" w:eastAsia="Times New Roman" w:hAnsi="Georgia" w:cs="Times New Roman"/>
          <w:iCs/>
          <w:sz w:val="20"/>
          <w:szCs w:val="20"/>
        </w:rPr>
      </w:pPr>
      <w:r w:rsidRPr="00F10A17">
        <w:rPr>
          <w:rFonts w:ascii="Georgia" w:eastAsia="Times New Roman" w:hAnsi="Georgia" w:cs="Times New Roman"/>
          <w:b/>
          <w:bCs/>
          <w:iCs/>
          <w:sz w:val="20"/>
          <w:szCs w:val="20"/>
        </w:rPr>
        <w:t>2.4</w:t>
      </w:r>
      <w:r w:rsidRPr="00F10A17">
        <w:rPr>
          <w:rFonts w:ascii="Georgia" w:eastAsia="Times New Roman" w:hAnsi="Georgia" w:cs="Times New Roman"/>
          <w:iCs/>
          <w:sz w:val="20"/>
          <w:szCs w:val="20"/>
        </w:rPr>
        <w:t xml:space="preserve"> That Section 5.3.3 be amended to read:</w:t>
      </w:r>
      <w:r w:rsidR="009D1AD1">
        <w:rPr>
          <w:rFonts w:ascii="Georgia" w:eastAsia="Times New Roman" w:hAnsi="Georgia" w:cs="Times New Roman"/>
          <w:iCs/>
          <w:sz w:val="20"/>
          <w:szCs w:val="20"/>
        </w:rPr>
        <w:t>3</w:t>
      </w:r>
    </w:p>
    <w:p w14:paraId="716197FC" w14:textId="232DD870" w:rsidR="00A70C5B" w:rsidRPr="00F10A17" w:rsidRDefault="00304D3B" w:rsidP="00304D3B">
      <w:pPr>
        <w:jc w:val="both"/>
        <w:rPr>
          <w:rFonts w:ascii="Georgia" w:eastAsia="Times New Roman" w:hAnsi="Georgia" w:cs="Times New Roman"/>
          <w:iCs/>
          <w:sz w:val="20"/>
          <w:szCs w:val="20"/>
        </w:rPr>
      </w:pPr>
      <w:r w:rsidRPr="00F10A17">
        <w:rPr>
          <w:rFonts w:ascii="Georgia" w:eastAsia="Times New Roman" w:hAnsi="Georgia" w:cs="Times New Roman"/>
          <w:iCs/>
          <w:sz w:val="20"/>
          <w:szCs w:val="20"/>
        </w:rPr>
        <w:t xml:space="preserve">“Upon receipt of the referral comments, </w:t>
      </w:r>
      <w:r w:rsidR="009C7E1D">
        <w:rPr>
          <w:rFonts w:ascii="Georgia" w:eastAsia="Times New Roman" w:hAnsi="Georgia" w:cs="Times New Roman"/>
          <w:iCs/>
          <w:sz w:val="20"/>
          <w:szCs w:val="20"/>
        </w:rPr>
        <w:t xml:space="preserve">the Planning Officer </w:t>
      </w:r>
      <w:r w:rsidRPr="00F10A17">
        <w:rPr>
          <w:rFonts w:ascii="Georgia" w:eastAsia="Times New Roman" w:hAnsi="Georgia" w:cs="Times New Roman"/>
          <w:iCs/>
          <w:sz w:val="20"/>
          <w:szCs w:val="20"/>
        </w:rPr>
        <w:t xml:space="preserve"> will incorporate all feedback </w:t>
      </w:r>
      <w:r w:rsidR="002225AC">
        <w:rPr>
          <w:rFonts w:ascii="Georgia" w:eastAsia="Times New Roman" w:hAnsi="Georgia" w:cs="Times New Roman"/>
          <w:iCs/>
          <w:sz w:val="20"/>
          <w:szCs w:val="20"/>
        </w:rPr>
        <w:t xml:space="preserve">into </w:t>
      </w:r>
      <w:r w:rsidRPr="00F10A17">
        <w:rPr>
          <w:rFonts w:ascii="Georgia" w:eastAsia="Times New Roman" w:hAnsi="Georgia" w:cs="Times New Roman"/>
          <w:iCs/>
          <w:sz w:val="20"/>
          <w:szCs w:val="20"/>
        </w:rPr>
        <w:t>a Post-Referral report</w:t>
      </w:r>
      <w:r w:rsidR="009905C1">
        <w:rPr>
          <w:rFonts w:ascii="Georgia" w:eastAsia="Times New Roman" w:hAnsi="Georgia" w:cs="Times New Roman"/>
          <w:iCs/>
          <w:sz w:val="20"/>
          <w:szCs w:val="20"/>
        </w:rPr>
        <w:t xml:space="preserve"> to be provided to the Applicant. </w:t>
      </w:r>
      <w:r w:rsidRPr="00F10A17">
        <w:rPr>
          <w:rFonts w:ascii="Georgia" w:eastAsia="Times New Roman" w:hAnsi="Georgia" w:cs="Times New Roman"/>
          <w:iCs/>
          <w:sz w:val="20"/>
          <w:szCs w:val="20"/>
        </w:rPr>
        <w:t xml:space="preserve"> </w:t>
      </w:r>
      <w:r w:rsidR="0038253D">
        <w:rPr>
          <w:rFonts w:ascii="Georgia" w:eastAsia="Times New Roman" w:hAnsi="Georgia" w:cs="Times New Roman"/>
          <w:iCs/>
          <w:sz w:val="20"/>
          <w:szCs w:val="20"/>
        </w:rPr>
        <w:t>T</w:t>
      </w:r>
      <w:r w:rsidRPr="00F10A17">
        <w:rPr>
          <w:rFonts w:ascii="Georgia" w:eastAsia="Times New Roman" w:hAnsi="Georgia" w:cs="Times New Roman"/>
          <w:iCs/>
          <w:sz w:val="20"/>
          <w:szCs w:val="20"/>
        </w:rPr>
        <w:t>he Applicant</w:t>
      </w:r>
      <w:r w:rsidR="0038253D">
        <w:rPr>
          <w:rFonts w:ascii="Georgia" w:eastAsia="Times New Roman" w:hAnsi="Georgia" w:cs="Times New Roman"/>
          <w:iCs/>
          <w:sz w:val="20"/>
          <w:szCs w:val="20"/>
        </w:rPr>
        <w:t xml:space="preserve"> may provide a written response to the </w:t>
      </w:r>
      <w:r w:rsidR="00DE3654">
        <w:rPr>
          <w:rFonts w:ascii="Georgia" w:eastAsia="Times New Roman" w:hAnsi="Georgia" w:cs="Times New Roman"/>
          <w:iCs/>
          <w:sz w:val="20"/>
          <w:szCs w:val="20"/>
        </w:rPr>
        <w:t xml:space="preserve">Post-Referral report, </w:t>
      </w:r>
      <w:r w:rsidR="006E6B73">
        <w:rPr>
          <w:rFonts w:ascii="Georgia" w:eastAsia="Times New Roman" w:hAnsi="Georgia" w:cs="Times New Roman"/>
          <w:iCs/>
          <w:sz w:val="20"/>
          <w:szCs w:val="20"/>
        </w:rPr>
        <w:t xml:space="preserve">responding to any issues raised in the Report and proposals for resolution. </w:t>
      </w:r>
      <w:r w:rsidR="0021756A" w:rsidRPr="00F10A17">
        <w:rPr>
          <w:rFonts w:ascii="Georgia" w:eastAsia="Times New Roman" w:hAnsi="Georgia" w:cs="Times New Roman"/>
          <w:iCs/>
          <w:sz w:val="20"/>
          <w:szCs w:val="20"/>
        </w:rPr>
        <w:t>Th</w:t>
      </w:r>
      <w:r w:rsidR="0021756A">
        <w:rPr>
          <w:rFonts w:ascii="Georgia" w:eastAsia="Times New Roman" w:hAnsi="Georgia" w:cs="Times New Roman"/>
          <w:iCs/>
          <w:sz w:val="20"/>
          <w:szCs w:val="20"/>
        </w:rPr>
        <w:t xml:space="preserve">ese </w:t>
      </w:r>
      <w:r w:rsidR="00C23677">
        <w:rPr>
          <w:rFonts w:ascii="Georgia" w:eastAsia="Times New Roman" w:hAnsi="Georgia" w:cs="Times New Roman"/>
          <w:iCs/>
          <w:sz w:val="20"/>
          <w:szCs w:val="20"/>
        </w:rPr>
        <w:t>proposals</w:t>
      </w:r>
      <w:r w:rsidR="0021756A" w:rsidRPr="00F10A17">
        <w:rPr>
          <w:rFonts w:ascii="Georgia" w:eastAsia="Times New Roman" w:hAnsi="Georgia" w:cs="Times New Roman"/>
          <w:iCs/>
          <w:sz w:val="20"/>
          <w:szCs w:val="20"/>
        </w:rPr>
        <w:t xml:space="preserve"> may in</w:t>
      </w:r>
      <w:r w:rsidR="0021756A">
        <w:rPr>
          <w:rFonts w:ascii="Georgia" w:eastAsia="Times New Roman" w:hAnsi="Georgia" w:cs="Times New Roman"/>
          <w:iCs/>
          <w:sz w:val="20"/>
          <w:szCs w:val="20"/>
        </w:rPr>
        <w:t xml:space="preserve">clude, but </w:t>
      </w:r>
      <w:r w:rsidR="00C23677">
        <w:rPr>
          <w:rFonts w:ascii="Georgia" w:eastAsia="Times New Roman" w:hAnsi="Georgia" w:cs="Times New Roman"/>
          <w:iCs/>
          <w:sz w:val="20"/>
          <w:szCs w:val="20"/>
        </w:rPr>
        <w:t>are</w:t>
      </w:r>
      <w:r w:rsidR="0021756A">
        <w:rPr>
          <w:rFonts w:ascii="Georgia" w:eastAsia="Times New Roman" w:hAnsi="Georgia" w:cs="Times New Roman"/>
          <w:iCs/>
          <w:sz w:val="20"/>
          <w:szCs w:val="20"/>
        </w:rPr>
        <w:t xml:space="preserve"> in no way limited to a</w:t>
      </w:r>
      <w:r w:rsidR="0021756A" w:rsidRPr="00F10A17">
        <w:rPr>
          <w:rFonts w:ascii="Georgia" w:eastAsia="Times New Roman" w:hAnsi="Georgia" w:cs="Times New Roman"/>
          <w:iCs/>
          <w:sz w:val="20"/>
          <w:szCs w:val="20"/>
        </w:rPr>
        <w:t xml:space="preserve"> requirement for security by an irrevocable letter of credit or other means in a form satisfactory to the NCRD in an amount stated in the permit to guarantee performance of the permit.</w:t>
      </w:r>
      <w:r w:rsidR="0021756A">
        <w:rPr>
          <w:rFonts w:ascii="Georgia" w:eastAsia="Times New Roman" w:hAnsi="Georgia" w:cs="Times New Roman"/>
          <w:iCs/>
          <w:sz w:val="20"/>
          <w:szCs w:val="20"/>
        </w:rPr>
        <w:t xml:space="preserve"> </w:t>
      </w:r>
      <w:r w:rsidR="0021756A" w:rsidRPr="00F10A17">
        <w:rPr>
          <w:rFonts w:ascii="Georgia" w:eastAsia="Times New Roman" w:hAnsi="Georgia" w:cs="Times New Roman"/>
          <w:iCs/>
          <w:sz w:val="20"/>
          <w:szCs w:val="20"/>
        </w:rPr>
        <w:t>”</w:t>
      </w:r>
    </w:p>
    <w:p w14:paraId="0B298273" w14:textId="77777777" w:rsidR="00F10A17" w:rsidRDefault="00304D3B" w:rsidP="007B3331">
      <w:pPr>
        <w:jc w:val="both"/>
        <w:rPr>
          <w:rFonts w:ascii="Georgia" w:eastAsia="Times New Roman" w:hAnsi="Georgia" w:cs="Times New Roman"/>
          <w:iCs/>
          <w:sz w:val="20"/>
          <w:szCs w:val="20"/>
        </w:rPr>
      </w:pPr>
      <w:r w:rsidRPr="00F10A17">
        <w:rPr>
          <w:rFonts w:ascii="Georgia" w:eastAsia="Times New Roman" w:hAnsi="Georgia" w:cs="Times New Roman"/>
          <w:b/>
          <w:bCs/>
          <w:iCs/>
          <w:sz w:val="20"/>
          <w:szCs w:val="20"/>
        </w:rPr>
        <w:t>2.5</w:t>
      </w:r>
      <w:r w:rsidRPr="00F10A17">
        <w:rPr>
          <w:rFonts w:ascii="Georgia" w:eastAsia="Times New Roman" w:hAnsi="Georgia" w:cs="Times New Roman"/>
          <w:iCs/>
          <w:sz w:val="20"/>
          <w:szCs w:val="20"/>
        </w:rPr>
        <w:t xml:space="preserve"> That Section 5.3.4 </w:t>
      </w:r>
      <w:r w:rsidR="007B3331" w:rsidRPr="00F10A17">
        <w:rPr>
          <w:rFonts w:ascii="Georgia" w:eastAsia="Times New Roman" w:hAnsi="Georgia" w:cs="Times New Roman"/>
          <w:iCs/>
          <w:sz w:val="20"/>
          <w:szCs w:val="20"/>
        </w:rPr>
        <w:t xml:space="preserve">be amended to read: </w:t>
      </w:r>
    </w:p>
    <w:p w14:paraId="3A6562DF" w14:textId="55FC90DE" w:rsidR="007B3331" w:rsidRPr="00F10A17" w:rsidRDefault="00F10A17" w:rsidP="007B3331">
      <w:pPr>
        <w:jc w:val="both"/>
        <w:rPr>
          <w:rFonts w:ascii="Georgia" w:eastAsia="Times New Roman" w:hAnsi="Georgia" w:cs="Times New Roman"/>
          <w:iCs/>
          <w:sz w:val="20"/>
          <w:szCs w:val="20"/>
        </w:rPr>
      </w:pPr>
      <w:r>
        <w:rPr>
          <w:rFonts w:ascii="Georgia" w:eastAsia="Times New Roman" w:hAnsi="Georgia" w:cs="Times New Roman"/>
          <w:iCs/>
          <w:sz w:val="20"/>
          <w:szCs w:val="20"/>
        </w:rPr>
        <w:t>“</w:t>
      </w:r>
      <w:r w:rsidR="00F83DBF">
        <w:rPr>
          <w:rFonts w:ascii="Georgia" w:eastAsia="Times New Roman" w:hAnsi="Georgia" w:cs="Times New Roman"/>
          <w:iCs/>
          <w:sz w:val="20"/>
          <w:szCs w:val="20"/>
        </w:rPr>
        <w:t xml:space="preserve">After receiving a response </w:t>
      </w:r>
      <w:r w:rsidR="00BE7F94">
        <w:rPr>
          <w:rFonts w:ascii="Georgia" w:eastAsia="Times New Roman" w:hAnsi="Georgia" w:cs="Times New Roman"/>
          <w:iCs/>
          <w:sz w:val="20"/>
          <w:szCs w:val="20"/>
        </w:rPr>
        <w:t xml:space="preserve">the applicant on the Post-Referral Report, </w:t>
      </w:r>
      <w:r w:rsidR="00BE7F94">
        <w:rPr>
          <w:rFonts w:ascii="Georgia" w:eastAsia="Times New Roman" w:hAnsi="Georgia" w:cs="Times New Roman"/>
          <w:color w:val="000000"/>
          <w:sz w:val="20"/>
          <w:szCs w:val="20"/>
        </w:rPr>
        <w:t>t</w:t>
      </w:r>
      <w:r w:rsidR="00EE421C">
        <w:rPr>
          <w:rFonts w:ascii="Georgia" w:eastAsia="Times New Roman" w:hAnsi="Georgia" w:cs="Times New Roman"/>
          <w:color w:val="000000"/>
          <w:sz w:val="20"/>
          <w:szCs w:val="20"/>
        </w:rPr>
        <w:t xml:space="preserve">he Planning Officer </w:t>
      </w:r>
      <w:r w:rsidR="007B3331" w:rsidRPr="00F10A17">
        <w:rPr>
          <w:rFonts w:ascii="Georgia" w:eastAsia="Times New Roman" w:hAnsi="Georgia" w:cs="Times New Roman"/>
          <w:color w:val="000000"/>
          <w:sz w:val="20"/>
          <w:szCs w:val="20"/>
        </w:rPr>
        <w:t xml:space="preserve"> will review the application and responses within the stated guidelines for temporary use permits; as well as the objectives and policies of Official Community Plans and Economic Development. Where </w:t>
      </w:r>
      <w:r w:rsidR="00D7337B">
        <w:rPr>
          <w:rFonts w:ascii="Georgia" w:eastAsia="Times New Roman" w:hAnsi="Georgia" w:cs="Times New Roman"/>
          <w:color w:val="000000"/>
          <w:sz w:val="20"/>
          <w:szCs w:val="20"/>
        </w:rPr>
        <w:t xml:space="preserve">the Planning Officer </w:t>
      </w:r>
      <w:r w:rsidR="007B3331" w:rsidRPr="00F10A17">
        <w:rPr>
          <w:rFonts w:ascii="Georgia" w:eastAsia="Times New Roman" w:hAnsi="Georgia" w:cs="Times New Roman"/>
          <w:color w:val="000000"/>
          <w:sz w:val="20"/>
          <w:szCs w:val="20"/>
        </w:rPr>
        <w:t xml:space="preserve"> is satisfied that the </w:t>
      </w:r>
      <w:r w:rsidR="00185E17">
        <w:rPr>
          <w:rFonts w:ascii="Georgia" w:eastAsia="Times New Roman" w:hAnsi="Georgia" w:cs="Times New Roman"/>
          <w:color w:val="000000"/>
          <w:sz w:val="20"/>
          <w:szCs w:val="20"/>
        </w:rPr>
        <w:t xml:space="preserve">application is consistent with the applicable </w:t>
      </w:r>
      <w:r w:rsidR="007B3331" w:rsidRPr="00F10A17">
        <w:rPr>
          <w:rFonts w:ascii="Georgia" w:eastAsia="Times New Roman" w:hAnsi="Georgia" w:cs="Times New Roman"/>
          <w:color w:val="000000"/>
          <w:sz w:val="20"/>
          <w:szCs w:val="20"/>
        </w:rPr>
        <w:t>guidelines, objectives and policies</w:t>
      </w:r>
      <w:r w:rsidR="001D2BBE">
        <w:rPr>
          <w:rFonts w:ascii="Georgia" w:eastAsia="Times New Roman" w:hAnsi="Georgia" w:cs="Times New Roman"/>
          <w:color w:val="000000"/>
          <w:sz w:val="20"/>
          <w:szCs w:val="20"/>
        </w:rPr>
        <w:t xml:space="preserve"> </w:t>
      </w:r>
      <w:r w:rsidR="007B3331" w:rsidRPr="00F10A17">
        <w:rPr>
          <w:rFonts w:ascii="Georgia" w:eastAsia="Times New Roman" w:hAnsi="Georgia" w:cs="Times New Roman"/>
          <w:color w:val="000000"/>
          <w:sz w:val="20"/>
          <w:szCs w:val="20"/>
        </w:rPr>
        <w:t xml:space="preserve">, </w:t>
      </w:r>
      <w:r w:rsidR="00C81499">
        <w:rPr>
          <w:rFonts w:ascii="Georgia" w:eastAsia="Times New Roman" w:hAnsi="Georgia" w:cs="Times New Roman"/>
          <w:color w:val="000000"/>
          <w:sz w:val="20"/>
          <w:szCs w:val="20"/>
        </w:rPr>
        <w:t>the Planning Officer</w:t>
      </w:r>
      <w:r w:rsidR="00C81499" w:rsidRPr="00F10A17">
        <w:rPr>
          <w:rFonts w:ascii="Georgia" w:eastAsia="Times New Roman" w:hAnsi="Georgia" w:cs="Times New Roman"/>
          <w:color w:val="000000"/>
          <w:sz w:val="20"/>
          <w:szCs w:val="20"/>
        </w:rPr>
        <w:t xml:space="preserve"> </w:t>
      </w:r>
      <w:r w:rsidR="007B3331" w:rsidRPr="00F10A17">
        <w:rPr>
          <w:rFonts w:ascii="Georgia" w:eastAsia="Times New Roman" w:hAnsi="Georgia" w:cs="Times New Roman"/>
          <w:color w:val="000000"/>
          <w:sz w:val="20"/>
          <w:szCs w:val="20"/>
        </w:rPr>
        <w:t xml:space="preserve">may proceed with notification. Where </w:t>
      </w:r>
      <w:r w:rsidR="00C81499">
        <w:rPr>
          <w:rFonts w:ascii="Georgia" w:eastAsia="Times New Roman" w:hAnsi="Georgia" w:cs="Times New Roman"/>
          <w:color w:val="000000"/>
          <w:sz w:val="20"/>
          <w:szCs w:val="20"/>
        </w:rPr>
        <w:t xml:space="preserve">the Planning Officer </w:t>
      </w:r>
      <w:r w:rsidR="007B3331" w:rsidRPr="00F10A17">
        <w:rPr>
          <w:rFonts w:ascii="Georgia" w:eastAsia="Times New Roman" w:hAnsi="Georgia" w:cs="Times New Roman"/>
          <w:color w:val="000000"/>
          <w:sz w:val="20"/>
          <w:szCs w:val="20"/>
        </w:rPr>
        <w:t xml:space="preserve"> </w:t>
      </w:r>
      <w:r w:rsidR="00C81499">
        <w:rPr>
          <w:rFonts w:ascii="Georgia" w:eastAsia="Times New Roman" w:hAnsi="Georgia" w:cs="Times New Roman"/>
          <w:color w:val="000000"/>
          <w:sz w:val="20"/>
          <w:szCs w:val="20"/>
        </w:rPr>
        <w:t>is</w:t>
      </w:r>
      <w:r w:rsidR="007B3331" w:rsidRPr="00F10A17">
        <w:rPr>
          <w:rFonts w:ascii="Georgia" w:eastAsia="Times New Roman" w:hAnsi="Georgia" w:cs="Times New Roman"/>
          <w:color w:val="000000"/>
          <w:sz w:val="20"/>
          <w:szCs w:val="20"/>
        </w:rPr>
        <w:t xml:space="preserve"> not satisfied, </w:t>
      </w:r>
      <w:r>
        <w:rPr>
          <w:rFonts w:ascii="Georgia" w:eastAsia="Times New Roman" w:hAnsi="Georgia" w:cs="Times New Roman"/>
          <w:color w:val="000000"/>
          <w:sz w:val="20"/>
          <w:szCs w:val="20"/>
        </w:rPr>
        <w:t>staff may request further information or deny the application.”</w:t>
      </w:r>
    </w:p>
    <w:p w14:paraId="5C157193" w14:textId="77777777" w:rsidR="00F10A17" w:rsidRDefault="007B3331" w:rsidP="007B3331">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b/>
          <w:bCs/>
          <w:color w:val="000000"/>
          <w:sz w:val="20"/>
          <w:szCs w:val="20"/>
        </w:rPr>
        <w:t>2.6</w:t>
      </w:r>
      <w:r w:rsidRPr="00F10A17">
        <w:rPr>
          <w:rFonts w:ascii="Georgia" w:eastAsia="Times New Roman" w:hAnsi="Georgia" w:cs="Times New Roman"/>
          <w:color w:val="000000"/>
          <w:sz w:val="20"/>
          <w:szCs w:val="20"/>
        </w:rPr>
        <w:t xml:space="preserve"> That Section 5.3.5 be amended to read: </w:t>
      </w:r>
    </w:p>
    <w:p w14:paraId="17C04BCA" w14:textId="77777777" w:rsidR="00F10A17" w:rsidRDefault="00F10A17" w:rsidP="007B3331">
      <w:pPr>
        <w:spacing w:after="0" w:line="240" w:lineRule="auto"/>
        <w:jc w:val="both"/>
        <w:rPr>
          <w:rFonts w:ascii="Georgia" w:eastAsia="Times New Roman" w:hAnsi="Georgia" w:cs="Times New Roman"/>
          <w:color w:val="000000"/>
          <w:sz w:val="20"/>
          <w:szCs w:val="20"/>
        </w:rPr>
      </w:pPr>
    </w:p>
    <w:p w14:paraId="580540DC" w14:textId="3DB3047F" w:rsidR="00F10A17" w:rsidRPr="00F10A17" w:rsidRDefault="007B3331" w:rsidP="007B3331">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 xml:space="preserve">“Prior to consideration to issue the proposed temporary use permit and pursuant to the Local Government Act, </w:t>
      </w:r>
    </w:p>
    <w:p w14:paraId="0456B5F7" w14:textId="77777777" w:rsidR="00F10A17" w:rsidRPr="00F10A17" w:rsidRDefault="00F10A17" w:rsidP="007B3331">
      <w:pPr>
        <w:spacing w:after="0" w:line="240" w:lineRule="auto"/>
        <w:jc w:val="both"/>
        <w:rPr>
          <w:rFonts w:ascii="Georgia" w:eastAsia="Times New Roman" w:hAnsi="Georgia" w:cs="Times New Roman"/>
          <w:color w:val="000000"/>
          <w:sz w:val="20"/>
          <w:szCs w:val="20"/>
        </w:rPr>
      </w:pPr>
    </w:p>
    <w:p w14:paraId="3DCF41A4" w14:textId="07EF6F8D" w:rsidR="007B3331" w:rsidRPr="00F10A17" w:rsidRDefault="007B3331" w:rsidP="00F10A17">
      <w:pPr>
        <w:pStyle w:val="ListParagraph"/>
        <w:numPr>
          <w:ilvl w:val="0"/>
          <w:numId w:val="27"/>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notice of a proposed temporary use permit will be advertised by the Regional District in the newspaper</w:t>
      </w:r>
      <w:r w:rsidR="00724111">
        <w:rPr>
          <w:rFonts w:ascii="Georgia" w:eastAsia="Times New Roman" w:hAnsi="Georgia" w:cs="Times New Roman"/>
          <w:color w:val="000000"/>
          <w:sz w:val="20"/>
          <w:szCs w:val="20"/>
        </w:rPr>
        <w:t xml:space="preserve"> at least three days and no more than 14 days </w:t>
      </w:r>
      <w:r w:rsidR="00CF79DF">
        <w:rPr>
          <w:rFonts w:ascii="Georgia" w:eastAsia="Times New Roman" w:hAnsi="Georgia" w:cs="Times New Roman"/>
          <w:color w:val="000000"/>
          <w:sz w:val="20"/>
          <w:szCs w:val="20"/>
        </w:rPr>
        <w:t>before the intended</w:t>
      </w:r>
      <w:r w:rsidR="00CB40ED">
        <w:rPr>
          <w:rFonts w:ascii="Georgia" w:eastAsia="Times New Roman" w:hAnsi="Georgia" w:cs="Times New Roman"/>
          <w:color w:val="000000"/>
          <w:sz w:val="20"/>
          <w:szCs w:val="20"/>
        </w:rPr>
        <w:t xml:space="preserve"> date of consideration of the application,</w:t>
      </w:r>
      <w:r w:rsidRPr="00F10A17">
        <w:rPr>
          <w:rFonts w:ascii="Georgia" w:eastAsia="Times New Roman" w:hAnsi="Georgia" w:cs="Times New Roman"/>
          <w:color w:val="000000"/>
          <w:sz w:val="20"/>
          <w:szCs w:val="20"/>
        </w:rPr>
        <w:t xml:space="preserve"> </w:t>
      </w:r>
      <w:r w:rsidR="000E3A48">
        <w:rPr>
          <w:rFonts w:ascii="Georgia" w:eastAsia="Times New Roman" w:hAnsi="Georgia" w:cs="Times New Roman"/>
          <w:color w:val="000000"/>
          <w:sz w:val="20"/>
          <w:szCs w:val="20"/>
        </w:rPr>
        <w:t xml:space="preserve">will be advertised </w:t>
      </w:r>
      <w:r w:rsidRPr="00F10A17">
        <w:rPr>
          <w:rFonts w:ascii="Georgia" w:eastAsia="Times New Roman" w:hAnsi="Georgia" w:cs="Times New Roman"/>
          <w:color w:val="000000"/>
          <w:sz w:val="20"/>
          <w:szCs w:val="20"/>
        </w:rPr>
        <w:t>on the Regional District website</w:t>
      </w:r>
      <w:r w:rsidR="000E3A48">
        <w:rPr>
          <w:rFonts w:ascii="Georgia" w:eastAsia="Times New Roman" w:hAnsi="Georgia" w:cs="Times New Roman"/>
          <w:color w:val="000000"/>
          <w:sz w:val="20"/>
          <w:szCs w:val="20"/>
        </w:rPr>
        <w:t xml:space="preserve"> at least 30 days before the intended date of consideration</w:t>
      </w:r>
      <w:r w:rsidRPr="00F10A17">
        <w:rPr>
          <w:rFonts w:ascii="Georgia" w:eastAsia="Times New Roman" w:hAnsi="Georgia" w:cs="Times New Roman"/>
          <w:color w:val="000000"/>
          <w:sz w:val="20"/>
          <w:szCs w:val="20"/>
        </w:rPr>
        <w:t xml:space="preserve">, and will be mailed or otherwise delivered to property owners within 100 meters, </w:t>
      </w:r>
      <w:r w:rsidR="00823235">
        <w:rPr>
          <w:rFonts w:ascii="Georgia" w:eastAsia="Times New Roman" w:hAnsi="Georgia" w:cs="Times New Roman"/>
          <w:color w:val="000000"/>
          <w:sz w:val="20"/>
          <w:szCs w:val="20"/>
        </w:rPr>
        <w:t xml:space="preserve">at least </w:t>
      </w:r>
      <w:r w:rsidRPr="00F10A17">
        <w:rPr>
          <w:rFonts w:ascii="Georgia" w:eastAsia="Times New Roman" w:hAnsi="Georgia" w:cs="Times New Roman"/>
          <w:color w:val="000000"/>
          <w:sz w:val="20"/>
          <w:szCs w:val="20"/>
        </w:rPr>
        <w:t xml:space="preserve">30 days </w:t>
      </w:r>
      <w:r w:rsidR="00823235">
        <w:rPr>
          <w:rFonts w:ascii="Georgia" w:eastAsia="Times New Roman" w:hAnsi="Georgia" w:cs="Times New Roman"/>
          <w:color w:val="000000"/>
          <w:sz w:val="20"/>
          <w:szCs w:val="20"/>
        </w:rPr>
        <w:t>before the</w:t>
      </w:r>
      <w:r w:rsidR="00270362">
        <w:rPr>
          <w:rFonts w:ascii="Georgia" w:eastAsia="Times New Roman" w:hAnsi="Georgia" w:cs="Times New Roman"/>
          <w:color w:val="000000"/>
          <w:sz w:val="20"/>
          <w:szCs w:val="20"/>
        </w:rPr>
        <w:t xml:space="preserve"> intended date of consideration.</w:t>
      </w:r>
    </w:p>
    <w:p w14:paraId="42CFF014" w14:textId="77777777" w:rsidR="00F10A17" w:rsidRPr="00F10A17" w:rsidRDefault="00F10A17" w:rsidP="00F10A17">
      <w:pPr>
        <w:spacing w:after="0" w:line="240" w:lineRule="auto"/>
        <w:jc w:val="both"/>
        <w:rPr>
          <w:rFonts w:ascii="Georgia" w:eastAsia="Times New Roman" w:hAnsi="Georgia" w:cs="Times New Roman"/>
          <w:color w:val="000000"/>
          <w:sz w:val="20"/>
          <w:szCs w:val="20"/>
        </w:rPr>
      </w:pPr>
    </w:p>
    <w:p w14:paraId="5315F9C8" w14:textId="24F9361B" w:rsidR="007B3331" w:rsidRPr="00F10A17" w:rsidRDefault="007B3331" w:rsidP="00F10A17">
      <w:pPr>
        <w:pStyle w:val="ListParagraph"/>
        <w:numPr>
          <w:ilvl w:val="0"/>
          <w:numId w:val="27"/>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The Applicant shall, at their own expense, be required to place an approved sign of no less than 1 square meter in a conspicuous location facing the roadway. The sign shall clearly indicate:</w:t>
      </w:r>
    </w:p>
    <w:p w14:paraId="0D1C5942" w14:textId="77777777" w:rsidR="007B3331" w:rsidRPr="00F10A17" w:rsidRDefault="007B3331" w:rsidP="007B3331">
      <w:pPr>
        <w:pStyle w:val="ListParagraph"/>
        <w:numPr>
          <w:ilvl w:val="0"/>
          <w:numId w:val="26"/>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The contact information for the NCRD planning office,</w:t>
      </w:r>
    </w:p>
    <w:p w14:paraId="1398E629" w14:textId="77777777" w:rsidR="007B3331" w:rsidRPr="00F10A17" w:rsidRDefault="007B3331" w:rsidP="007B3331">
      <w:pPr>
        <w:pStyle w:val="ListParagraph"/>
        <w:numPr>
          <w:ilvl w:val="0"/>
          <w:numId w:val="26"/>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the assigned application number,</w:t>
      </w:r>
    </w:p>
    <w:p w14:paraId="6BC27AAC" w14:textId="77777777" w:rsidR="007B3331" w:rsidRPr="00F10A17" w:rsidRDefault="007B3331" w:rsidP="007B3331">
      <w:pPr>
        <w:pStyle w:val="ListParagraph"/>
        <w:numPr>
          <w:ilvl w:val="0"/>
          <w:numId w:val="26"/>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lastRenderedPageBreak/>
        <w:t>the purposes of the proposed permit,</w:t>
      </w:r>
    </w:p>
    <w:p w14:paraId="1EE91923" w14:textId="77777777" w:rsidR="007B3331" w:rsidRPr="00F10A17" w:rsidRDefault="007B3331" w:rsidP="007B3331">
      <w:pPr>
        <w:pStyle w:val="ListParagraph"/>
        <w:numPr>
          <w:ilvl w:val="0"/>
          <w:numId w:val="26"/>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the property affected by the permit, and</w:t>
      </w:r>
    </w:p>
    <w:p w14:paraId="5964C08D" w14:textId="5C44557A" w:rsidR="007B3331" w:rsidRPr="00F10A17" w:rsidRDefault="007B3331" w:rsidP="007B3331">
      <w:pPr>
        <w:pStyle w:val="ListParagraph"/>
        <w:numPr>
          <w:ilvl w:val="0"/>
          <w:numId w:val="26"/>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the deadline for public comments.”</w:t>
      </w:r>
    </w:p>
    <w:p w14:paraId="13D988E6" w14:textId="77777777" w:rsidR="007B3331" w:rsidRPr="00F10A17" w:rsidRDefault="007B3331" w:rsidP="007B3331">
      <w:pPr>
        <w:pStyle w:val="ListParagraph"/>
        <w:spacing w:after="0" w:line="240" w:lineRule="auto"/>
        <w:ind w:left="1500"/>
        <w:jc w:val="both"/>
        <w:rPr>
          <w:rFonts w:ascii="Georgia" w:eastAsia="Times New Roman" w:hAnsi="Georgia" w:cs="Times New Roman"/>
          <w:color w:val="000000"/>
          <w:sz w:val="20"/>
          <w:szCs w:val="20"/>
        </w:rPr>
      </w:pPr>
    </w:p>
    <w:p w14:paraId="2236B20C" w14:textId="77777777" w:rsidR="007B3331" w:rsidRPr="00F10A17" w:rsidRDefault="007B3331" w:rsidP="007B3331">
      <w:pPr>
        <w:pStyle w:val="ListParagraph"/>
        <w:spacing w:after="0" w:line="240" w:lineRule="auto"/>
        <w:ind w:left="1500"/>
        <w:jc w:val="both"/>
        <w:rPr>
          <w:rFonts w:ascii="Georgia" w:eastAsia="Times New Roman" w:hAnsi="Georgia" w:cs="Times New Roman"/>
          <w:color w:val="000000"/>
          <w:sz w:val="20"/>
          <w:szCs w:val="20"/>
        </w:rPr>
      </w:pPr>
    </w:p>
    <w:p w14:paraId="6AEB3FA3" w14:textId="07971844" w:rsidR="007B3331" w:rsidRPr="00F10A17" w:rsidRDefault="007B3331" w:rsidP="007B3331">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b/>
          <w:bCs/>
          <w:color w:val="000000"/>
          <w:sz w:val="20"/>
          <w:szCs w:val="20"/>
        </w:rPr>
        <w:t>2.7</w:t>
      </w:r>
      <w:r w:rsidRPr="00F10A17">
        <w:rPr>
          <w:rFonts w:ascii="Georgia" w:eastAsia="Times New Roman" w:hAnsi="Georgia" w:cs="Times New Roman"/>
          <w:color w:val="000000"/>
          <w:sz w:val="20"/>
          <w:szCs w:val="20"/>
        </w:rPr>
        <w:t xml:space="preserve"> That Section 5.3.8 be amended to read: “Following review of the application; Regional District bylaws, and feedback received</w:t>
      </w:r>
      <w:r w:rsidR="00172E71">
        <w:rPr>
          <w:rFonts w:ascii="Georgia" w:eastAsia="Times New Roman" w:hAnsi="Georgia" w:cs="Times New Roman"/>
          <w:color w:val="000000"/>
          <w:sz w:val="20"/>
          <w:szCs w:val="20"/>
        </w:rPr>
        <w:t xml:space="preserve"> the Planning Officer</w:t>
      </w:r>
      <w:r w:rsidRPr="00F10A17">
        <w:rPr>
          <w:rFonts w:ascii="Georgia" w:eastAsia="Times New Roman" w:hAnsi="Georgia" w:cs="Times New Roman"/>
          <w:color w:val="000000"/>
          <w:sz w:val="20"/>
          <w:szCs w:val="20"/>
        </w:rPr>
        <w:t xml:space="preserve"> may then:</w:t>
      </w:r>
    </w:p>
    <w:p w14:paraId="2A0A05C3" w14:textId="77777777" w:rsidR="007B3331" w:rsidRPr="00F10A17" w:rsidRDefault="007B3331" w:rsidP="007B3331">
      <w:pPr>
        <w:spacing w:after="0" w:line="240" w:lineRule="auto"/>
        <w:jc w:val="both"/>
        <w:rPr>
          <w:rFonts w:ascii="Georgia" w:eastAsia="Times New Roman" w:hAnsi="Georgia" w:cs="Times New Roman"/>
          <w:color w:val="000000"/>
          <w:sz w:val="20"/>
          <w:szCs w:val="20"/>
        </w:rPr>
      </w:pPr>
    </w:p>
    <w:p w14:paraId="5DF53777" w14:textId="70EAD25C" w:rsidR="007B3331" w:rsidRPr="00F10A17" w:rsidRDefault="007B3331" w:rsidP="00F10A17">
      <w:pPr>
        <w:pStyle w:val="ListParagraph"/>
        <w:numPr>
          <w:ilvl w:val="0"/>
          <w:numId w:val="29"/>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authorize the issuance of the TUP or authorize the issuance of the TUP with conditions;</w:t>
      </w:r>
    </w:p>
    <w:p w14:paraId="235DB5C3" w14:textId="4A8AAA57" w:rsidR="007B3331" w:rsidRPr="00F10A17" w:rsidRDefault="007B3331" w:rsidP="00F10A17">
      <w:pPr>
        <w:pStyle w:val="ListParagraph"/>
        <w:numPr>
          <w:ilvl w:val="0"/>
          <w:numId w:val="29"/>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 xml:space="preserve">refer it back to the </w:t>
      </w:r>
      <w:r w:rsidR="00362F6E">
        <w:rPr>
          <w:rFonts w:ascii="Georgia" w:eastAsia="Times New Roman" w:hAnsi="Georgia" w:cs="Times New Roman"/>
          <w:color w:val="000000"/>
          <w:sz w:val="20"/>
          <w:szCs w:val="20"/>
        </w:rPr>
        <w:t>Electoral Area Advisory Committee</w:t>
      </w:r>
      <w:r w:rsidRPr="00F10A17">
        <w:rPr>
          <w:rFonts w:ascii="Georgia" w:eastAsia="Times New Roman" w:hAnsi="Georgia" w:cs="Times New Roman"/>
          <w:color w:val="000000"/>
          <w:sz w:val="20"/>
          <w:szCs w:val="20"/>
        </w:rPr>
        <w:t xml:space="preserve"> for recommendations,</w:t>
      </w:r>
      <w:r w:rsidR="00362F6E">
        <w:rPr>
          <w:rFonts w:ascii="Georgia" w:eastAsia="Times New Roman" w:hAnsi="Georgia" w:cs="Times New Roman"/>
          <w:color w:val="000000"/>
          <w:sz w:val="20"/>
          <w:szCs w:val="20"/>
        </w:rPr>
        <w:t xml:space="preserve"> or</w:t>
      </w:r>
    </w:p>
    <w:p w14:paraId="5D12B209" w14:textId="44B5A9F1" w:rsidR="007B3331" w:rsidRPr="00F10A17" w:rsidRDefault="007B3331" w:rsidP="00F10A17">
      <w:pPr>
        <w:pStyle w:val="ListParagraph"/>
        <w:numPr>
          <w:ilvl w:val="0"/>
          <w:numId w:val="29"/>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reject the application</w:t>
      </w:r>
      <w:r w:rsidR="00362F6E">
        <w:rPr>
          <w:rFonts w:ascii="Georgia" w:eastAsia="Times New Roman" w:hAnsi="Georgia" w:cs="Times New Roman"/>
          <w:color w:val="000000"/>
          <w:sz w:val="20"/>
          <w:szCs w:val="20"/>
        </w:rPr>
        <w:t>.</w:t>
      </w:r>
    </w:p>
    <w:p w14:paraId="37FD03E2" w14:textId="77777777" w:rsidR="00F10A17" w:rsidRPr="00F10A17" w:rsidRDefault="00F10A17" w:rsidP="00F10A17">
      <w:pPr>
        <w:spacing w:after="0" w:line="240" w:lineRule="auto"/>
        <w:jc w:val="both"/>
        <w:rPr>
          <w:rFonts w:ascii="Georgia" w:eastAsia="Times New Roman" w:hAnsi="Georgia" w:cs="Times New Roman"/>
          <w:color w:val="000000"/>
          <w:sz w:val="20"/>
          <w:szCs w:val="20"/>
        </w:rPr>
      </w:pPr>
    </w:p>
    <w:p w14:paraId="03DDD950" w14:textId="77777777" w:rsidR="005104F7" w:rsidRDefault="00F10A17" w:rsidP="00F10A17">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b/>
          <w:bCs/>
          <w:color w:val="000000"/>
          <w:sz w:val="20"/>
          <w:szCs w:val="20"/>
        </w:rPr>
        <w:t>2.8</w:t>
      </w:r>
      <w:r w:rsidRPr="00F10A17">
        <w:rPr>
          <w:rFonts w:ascii="Georgia" w:eastAsia="Times New Roman" w:hAnsi="Georgia" w:cs="Times New Roman"/>
          <w:color w:val="000000"/>
          <w:sz w:val="20"/>
          <w:szCs w:val="20"/>
        </w:rPr>
        <w:t xml:space="preserve"> That Section 7.3 be amended to read: </w:t>
      </w:r>
    </w:p>
    <w:p w14:paraId="633E0AA1" w14:textId="77777777" w:rsidR="005104F7" w:rsidRDefault="005104F7" w:rsidP="00F10A17">
      <w:pPr>
        <w:spacing w:after="0" w:line="240" w:lineRule="auto"/>
        <w:jc w:val="both"/>
        <w:rPr>
          <w:rFonts w:ascii="Georgia" w:eastAsia="Times New Roman" w:hAnsi="Georgia" w:cs="Times New Roman"/>
          <w:color w:val="000000"/>
          <w:sz w:val="20"/>
          <w:szCs w:val="20"/>
        </w:rPr>
      </w:pPr>
    </w:p>
    <w:p w14:paraId="64CDA343" w14:textId="7323B8E8" w:rsidR="005104F7" w:rsidRDefault="005104F7" w:rsidP="008F7995">
      <w:pPr>
        <w:spacing w:after="0" w:line="240" w:lineRule="auto"/>
        <w:ind w:left="426"/>
        <w:jc w:val="both"/>
        <w:rPr>
          <w:rFonts w:ascii="Georgia" w:eastAsia="Times New Roman" w:hAnsi="Georgia" w:cs="Times New Roman"/>
          <w:color w:val="000000"/>
          <w:sz w:val="20"/>
          <w:szCs w:val="20"/>
        </w:rPr>
      </w:pPr>
      <w:r>
        <w:rPr>
          <w:rFonts w:ascii="Georgia" w:eastAsia="Times New Roman" w:hAnsi="Georgia" w:cs="Times New Roman"/>
          <w:color w:val="000000"/>
          <w:sz w:val="20"/>
          <w:szCs w:val="20"/>
        </w:rPr>
        <w:t>“</w:t>
      </w:r>
      <w:r w:rsidR="00F10A17" w:rsidRPr="005104F7">
        <w:rPr>
          <w:rFonts w:ascii="Georgia" w:eastAsia="Times New Roman" w:hAnsi="Georgia" w:cs="Times New Roman"/>
          <w:b/>
          <w:bCs/>
          <w:color w:val="000000"/>
          <w:sz w:val="20"/>
          <w:szCs w:val="20"/>
        </w:rPr>
        <w:t xml:space="preserve">7.3: </w:t>
      </w:r>
      <w:r w:rsidR="003E6BBE">
        <w:rPr>
          <w:rFonts w:ascii="Georgia" w:eastAsia="Times New Roman" w:hAnsi="Georgia" w:cs="Times New Roman"/>
          <w:b/>
          <w:bCs/>
          <w:color w:val="000000"/>
          <w:sz w:val="20"/>
          <w:szCs w:val="20"/>
        </w:rPr>
        <w:t xml:space="preserve">Reconsideration </w:t>
      </w:r>
    </w:p>
    <w:p w14:paraId="71246A89" w14:textId="77777777" w:rsidR="005104F7" w:rsidRDefault="005104F7" w:rsidP="00F10A17">
      <w:pPr>
        <w:spacing w:after="0" w:line="240" w:lineRule="auto"/>
        <w:jc w:val="both"/>
        <w:rPr>
          <w:rFonts w:ascii="Georgia" w:eastAsia="Times New Roman" w:hAnsi="Georgia" w:cs="Times New Roman"/>
          <w:color w:val="000000"/>
          <w:sz w:val="20"/>
          <w:szCs w:val="20"/>
        </w:rPr>
      </w:pPr>
    </w:p>
    <w:p w14:paraId="52AFDD08" w14:textId="3C7985EE" w:rsidR="00F10A17" w:rsidRPr="00F10A17" w:rsidRDefault="00F10A17" w:rsidP="00F10A17">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 xml:space="preserve">Where staff have denied an application for a permit which has been delegated under this bylaw, the property shall be notified in writing of their right to request </w:t>
      </w:r>
      <w:r w:rsidR="003E6BBE">
        <w:rPr>
          <w:rFonts w:ascii="Georgia" w:eastAsia="Times New Roman" w:hAnsi="Georgia" w:cs="Times New Roman"/>
          <w:color w:val="000000"/>
          <w:sz w:val="20"/>
          <w:szCs w:val="20"/>
        </w:rPr>
        <w:t>reconsideration by</w:t>
      </w:r>
      <w:r w:rsidRPr="00F10A17">
        <w:rPr>
          <w:rFonts w:ascii="Georgia" w:eastAsia="Times New Roman" w:hAnsi="Georgia" w:cs="Times New Roman"/>
          <w:color w:val="000000"/>
          <w:sz w:val="20"/>
          <w:szCs w:val="20"/>
        </w:rPr>
        <w:t xml:space="preserve"> the Board within 15 days of the decision. Staff shall provide the application to the Board, along with a technical review and consolidated feedback. Following review, the Board may, by resolution:</w:t>
      </w:r>
    </w:p>
    <w:p w14:paraId="3FBF610F" w14:textId="77777777" w:rsidR="00F10A17" w:rsidRPr="00F10A17" w:rsidRDefault="00F10A17" w:rsidP="00F10A17">
      <w:pPr>
        <w:pStyle w:val="ListParagraph"/>
        <w:numPr>
          <w:ilvl w:val="0"/>
          <w:numId w:val="30"/>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issue the permit, or</w:t>
      </w:r>
    </w:p>
    <w:p w14:paraId="2BFB5E88" w14:textId="77777777" w:rsidR="00F10A17" w:rsidRDefault="00F10A17" w:rsidP="00F10A17">
      <w:pPr>
        <w:pStyle w:val="ListParagraph"/>
        <w:numPr>
          <w:ilvl w:val="0"/>
          <w:numId w:val="30"/>
        </w:num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deny the application.</w:t>
      </w:r>
    </w:p>
    <w:p w14:paraId="5F1BB225" w14:textId="77777777" w:rsidR="00F10A17" w:rsidRPr="00F10A17" w:rsidRDefault="00F10A17" w:rsidP="00F10A17">
      <w:pPr>
        <w:pStyle w:val="ListParagraph"/>
        <w:spacing w:after="0" w:line="240" w:lineRule="auto"/>
        <w:jc w:val="both"/>
        <w:rPr>
          <w:rFonts w:ascii="Georgia" w:eastAsia="Times New Roman" w:hAnsi="Georgia" w:cs="Times New Roman"/>
          <w:color w:val="000000"/>
          <w:sz w:val="20"/>
          <w:szCs w:val="20"/>
        </w:rPr>
      </w:pPr>
    </w:p>
    <w:p w14:paraId="2888879A" w14:textId="22576EF3" w:rsidR="00F10A17" w:rsidRPr="00F10A17" w:rsidRDefault="00F10A17" w:rsidP="00F10A17">
      <w:pPr>
        <w:spacing w:after="0" w:line="240" w:lineRule="auto"/>
        <w:jc w:val="both"/>
        <w:rPr>
          <w:rFonts w:ascii="Georgia" w:eastAsia="Times New Roman" w:hAnsi="Georgia" w:cs="Times New Roman"/>
          <w:color w:val="000000"/>
          <w:sz w:val="20"/>
          <w:szCs w:val="20"/>
        </w:rPr>
      </w:pPr>
    </w:p>
    <w:p w14:paraId="28B29B07" w14:textId="77777777" w:rsidR="005104F7" w:rsidRDefault="00F10A17" w:rsidP="00F10A17">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b/>
          <w:bCs/>
          <w:color w:val="000000"/>
          <w:sz w:val="20"/>
          <w:szCs w:val="20"/>
        </w:rPr>
        <w:t>2.9</w:t>
      </w:r>
      <w:r w:rsidRPr="00F10A17">
        <w:rPr>
          <w:rFonts w:ascii="Georgia" w:eastAsia="Times New Roman" w:hAnsi="Georgia" w:cs="Times New Roman"/>
          <w:color w:val="000000"/>
          <w:sz w:val="20"/>
          <w:szCs w:val="20"/>
        </w:rPr>
        <w:t xml:space="preserve"> That Section 7.4 be added, to read: </w:t>
      </w:r>
    </w:p>
    <w:p w14:paraId="722262DC" w14:textId="77777777" w:rsidR="005104F7" w:rsidRDefault="005104F7" w:rsidP="00F10A17">
      <w:pPr>
        <w:spacing w:after="0" w:line="240" w:lineRule="auto"/>
        <w:jc w:val="both"/>
        <w:rPr>
          <w:rFonts w:ascii="Georgia" w:eastAsia="Times New Roman" w:hAnsi="Georgia" w:cs="Times New Roman"/>
          <w:color w:val="000000"/>
          <w:sz w:val="20"/>
          <w:szCs w:val="20"/>
        </w:rPr>
      </w:pPr>
    </w:p>
    <w:p w14:paraId="12F2F232" w14:textId="77777777" w:rsidR="005104F7" w:rsidRDefault="00F10A17" w:rsidP="008921CE">
      <w:pPr>
        <w:spacing w:after="0" w:line="240" w:lineRule="auto"/>
        <w:ind w:left="426"/>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w:t>
      </w:r>
      <w:r w:rsidR="005104F7" w:rsidRPr="005104F7">
        <w:rPr>
          <w:rFonts w:ascii="Georgia" w:eastAsia="Times New Roman" w:hAnsi="Georgia" w:cs="Times New Roman"/>
          <w:b/>
          <w:bCs/>
          <w:color w:val="000000"/>
          <w:sz w:val="20"/>
          <w:szCs w:val="20"/>
        </w:rPr>
        <w:t xml:space="preserve">7.4 </w:t>
      </w:r>
      <w:r w:rsidRPr="005104F7">
        <w:rPr>
          <w:rFonts w:ascii="Georgia" w:eastAsia="Times New Roman" w:hAnsi="Georgia" w:cs="Times New Roman"/>
          <w:b/>
          <w:bCs/>
          <w:color w:val="000000"/>
          <w:sz w:val="20"/>
          <w:szCs w:val="20"/>
        </w:rPr>
        <w:t xml:space="preserve">Irregularity </w:t>
      </w:r>
    </w:p>
    <w:p w14:paraId="3BFA5673" w14:textId="77777777" w:rsidR="005104F7" w:rsidRDefault="005104F7" w:rsidP="00F10A17">
      <w:pPr>
        <w:spacing w:after="0" w:line="240" w:lineRule="auto"/>
        <w:jc w:val="both"/>
        <w:rPr>
          <w:rFonts w:ascii="Georgia" w:eastAsia="Times New Roman" w:hAnsi="Georgia" w:cs="Times New Roman"/>
          <w:color w:val="000000"/>
          <w:sz w:val="20"/>
          <w:szCs w:val="20"/>
        </w:rPr>
      </w:pPr>
    </w:p>
    <w:p w14:paraId="2D2F1381" w14:textId="0D421A5F" w:rsidR="00F10A17" w:rsidRDefault="00F10A17" w:rsidP="00F10A17">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color w:val="000000"/>
          <w:sz w:val="20"/>
          <w:szCs w:val="20"/>
        </w:rPr>
        <w:t>The failure of the Board or Corporate Officer to observe the provisions of this Bylaw does not affect the validity of resolutions passed or bylaws enacted by the Board.”</w:t>
      </w:r>
    </w:p>
    <w:p w14:paraId="1B4B938B" w14:textId="77777777" w:rsidR="00F10A17" w:rsidRDefault="00F10A17" w:rsidP="00F10A17">
      <w:pPr>
        <w:spacing w:after="0" w:line="240" w:lineRule="auto"/>
        <w:jc w:val="both"/>
        <w:rPr>
          <w:rFonts w:ascii="Georgia" w:eastAsia="Times New Roman" w:hAnsi="Georgia" w:cs="Times New Roman"/>
          <w:color w:val="000000"/>
          <w:sz w:val="20"/>
          <w:szCs w:val="20"/>
        </w:rPr>
      </w:pPr>
    </w:p>
    <w:p w14:paraId="5921E2CA" w14:textId="498ECC8A" w:rsidR="00F10A17" w:rsidRPr="00F10A17" w:rsidRDefault="00F10A17" w:rsidP="00F10A17">
      <w:pPr>
        <w:spacing w:after="0" w:line="240" w:lineRule="auto"/>
        <w:jc w:val="both"/>
        <w:rPr>
          <w:rFonts w:ascii="Georgia" w:eastAsia="Times New Roman" w:hAnsi="Georgia" w:cs="Times New Roman"/>
          <w:color w:val="000000"/>
          <w:sz w:val="20"/>
          <w:szCs w:val="20"/>
        </w:rPr>
      </w:pPr>
      <w:r w:rsidRPr="00F10A17">
        <w:rPr>
          <w:rFonts w:ascii="Georgia" w:eastAsia="Times New Roman" w:hAnsi="Georgia" w:cs="Times New Roman"/>
          <w:b/>
          <w:bCs/>
          <w:color w:val="000000"/>
          <w:sz w:val="20"/>
          <w:szCs w:val="20"/>
        </w:rPr>
        <w:t>2.10</w:t>
      </w:r>
      <w:r>
        <w:rPr>
          <w:rFonts w:ascii="Georgia" w:eastAsia="Times New Roman" w:hAnsi="Georgia" w:cs="Times New Roman"/>
          <w:b/>
          <w:bCs/>
          <w:color w:val="000000"/>
          <w:sz w:val="20"/>
          <w:szCs w:val="20"/>
        </w:rPr>
        <w:t xml:space="preserve"> </w:t>
      </w:r>
      <w:r w:rsidR="005104F7" w:rsidRPr="005104F7">
        <w:rPr>
          <w:rFonts w:ascii="Georgia" w:eastAsia="Times New Roman" w:hAnsi="Georgia" w:cs="Times New Roman"/>
          <w:color w:val="000000"/>
          <w:sz w:val="20"/>
          <w:szCs w:val="20"/>
        </w:rPr>
        <w:t>That Schedule B be replaced by the amended Schedule B, attached to and forming a part of this bylaw.</w:t>
      </w:r>
    </w:p>
    <w:p w14:paraId="224DC739" w14:textId="77777777" w:rsidR="00F10A17" w:rsidRPr="00F10A17" w:rsidRDefault="00F10A17" w:rsidP="00F10A17">
      <w:pPr>
        <w:spacing w:after="0" w:line="240" w:lineRule="auto"/>
        <w:jc w:val="both"/>
        <w:rPr>
          <w:rFonts w:ascii="Georgia" w:eastAsia="Times New Roman" w:hAnsi="Georgia" w:cs="Times New Roman"/>
          <w:color w:val="000000"/>
          <w:sz w:val="20"/>
          <w:szCs w:val="20"/>
        </w:rPr>
      </w:pPr>
    </w:p>
    <w:p w14:paraId="5679BC70" w14:textId="32671286" w:rsidR="00C14530" w:rsidRPr="00F10A17" w:rsidRDefault="00C14530" w:rsidP="007D1693">
      <w:pPr>
        <w:spacing w:after="0" w:line="600" w:lineRule="auto"/>
        <w:ind w:left="720"/>
        <w:rPr>
          <w:rFonts w:ascii="Georgia" w:eastAsia="Times New Roman" w:hAnsi="Georgia" w:cs="Times New Roman"/>
          <w:b/>
          <w:i/>
          <w:sz w:val="20"/>
          <w:szCs w:val="20"/>
        </w:rPr>
      </w:pPr>
      <w:r w:rsidRPr="00F10A17">
        <w:rPr>
          <w:rFonts w:ascii="Georgia" w:eastAsia="Times New Roman" w:hAnsi="Georgia" w:cs="Times New Roman"/>
          <w:i/>
          <w:sz w:val="20"/>
          <w:szCs w:val="20"/>
        </w:rPr>
        <w:t xml:space="preserve">Read a first time this </w:t>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3B45FA">
        <w:rPr>
          <w:rFonts w:ascii="Georgia" w:eastAsia="Times New Roman" w:hAnsi="Georgia" w:cs="Times New Roman"/>
          <w:b/>
          <w:bCs/>
          <w:i/>
          <w:sz w:val="20"/>
          <w:szCs w:val="20"/>
        </w:rPr>
        <w:t>27</w:t>
      </w:r>
      <w:r w:rsidR="003B45FA" w:rsidRPr="003B45FA">
        <w:rPr>
          <w:rFonts w:ascii="Georgia" w:eastAsia="Times New Roman" w:hAnsi="Georgia" w:cs="Times New Roman"/>
          <w:b/>
          <w:bCs/>
          <w:i/>
          <w:sz w:val="20"/>
          <w:szCs w:val="20"/>
          <w:vertAlign w:val="superscript"/>
        </w:rPr>
        <w:t>th</w:t>
      </w:r>
      <w:r w:rsidR="003B45FA">
        <w:rPr>
          <w:rFonts w:ascii="Georgia" w:eastAsia="Times New Roman" w:hAnsi="Georgia" w:cs="Times New Roman"/>
          <w:b/>
          <w:bCs/>
          <w:i/>
          <w:sz w:val="20"/>
          <w:szCs w:val="20"/>
        </w:rPr>
        <w:t xml:space="preserve"> </w:t>
      </w:r>
      <w:r w:rsidR="00BB22D9" w:rsidRPr="00F10A17">
        <w:rPr>
          <w:rFonts w:ascii="Georgia" w:eastAsia="Times New Roman" w:hAnsi="Georgia" w:cs="Times New Roman"/>
          <w:b/>
          <w:bCs/>
          <w:i/>
          <w:sz w:val="20"/>
          <w:szCs w:val="20"/>
        </w:rPr>
        <w:t>day</w:t>
      </w:r>
      <w:r w:rsidR="00BB22D9" w:rsidRPr="00F10A17">
        <w:rPr>
          <w:rFonts w:ascii="Georgia" w:eastAsia="Times New Roman" w:hAnsi="Georgia" w:cs="Times New Roman"/>
          <w:b/>
          <w:i/>
          <w:sz w:val="20"/>
          <w:szCs w:val="20"/>
        </w:rPr>
        <w:t xml:space="preserve"> of </w:t>
      </w:r>
      <w:r w:rsidR="003B45FA">
        <w:rPr>
          <w:rFonts w:ascii="Georgia" w:eastAsia="Times New Roman" w:hAnsi="Georgia" w:cs="Times New Roman"/>
          <w:b/>
          <w:bCs/>
          <w:i/>
          <w:sz w:val="20"/>
          <w:szCs w:val="20"/>
        </w:rPr>
        <w:t>February</w:t>
      </w:r>
      <w:r w:rsidR="000C1278" w:rsidRPr="00F10A17">
        <w:rPr>
          <w:rFonts w:ascii="Georgia" w:eastAsia="Times New Roman" w:hAnsi="Georgia" w:cs="Times New Roman"/>
          <w:b/>
          <w:i/>
          <w:sz w:val="20"/>
          <w:szCs w:val="20"/>
        </w:rPr>
        <w:t>,</w:t>
      </w:r>
      <w:r w:rsidR="003B45FA">
        <w:rPr>
          <w:rFonts w:ascii="Georgia" w:eastAsia="Times New Roman" w:hAnsi="Georgia" w:cs="Times New Roman"/>
          <w:b/>
          <w:i/>
          <w:sz w:val="20"/>
          <w:szCs w:val="20"/>
        </w:rPr>
        <w:t xml:space="preserve"> 2026</w:t>
      </w:r>
    </w:p>
    <w:p w14:paraId="026418D4" w14:textId="6F433F59" w:rsidR="00294B70" w:rsidRPr="00F10A17" w:rsidRDefault="00C14530" w:rsidP="006B225D">
      <w:pPr>
        <w:spacing w:after="0" w:line="600" w:lineRule="auto"/>
        <w:ind w:left="720"/>
        <w:rPr>
          <w:rFonts w:ascii="Georgia" w:eastAsia="Times New Roman" w:hAnsi="Georgia" w:cs="Times New Roman"/>
          <w:i/>
          <w:sz w:val="20"/>
          <w:szCs w:val="20"/>
        </w:rPr>
      </w:pPr>
      <w:r w:rsidRPr="00F10A17">
        <w:rPr>
          <w:rFonts w:ascii="Georgia" w:eastAsia="Times New Roman" w:hAnsi="Georgia" w:cs="Times New Roman"/>
          <w:i/>
          <w:sz w:val="20"/>
          <w:szCs w:val="20"/>
        </w:rPr>
        <w:t xml:space="preserve">Read a second time this </w:t>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BB22D9" w:rsidRPr="00F10A17">
        <w:rPr>
          <w:rFonts w:ascii="Georgia" w:eastAsia="Times New Roman" w:hAnsi="Georgia" w:cs="Times New Roman"/>
          <w:b/>
          <w:bCs/>
          <w:i/>
          <w:sz w:val="20"/>
          <w:szCs w:val="20"/>
        </w:rPr>
        <w:t>___ day</w:t>
      </w:r>
      <w:r w:rsidR="00BB22D9" w:rsidRPr="00F10A17">
        <w:rPr>
          <w:rFonts w:ascii="Georgia" w:eastAsia="Times New Roman" w:hAnsi="Georgia" w:cs="Times New Roman"/>
          <w:b/>
          <w:i/>
          <w:sz w:val="20"/>
          <w:szCs w:val="20"/>
        </w:rPr>
        <w:t xml:space="preserve"> of </w:t>
      </w:r>
      <w:r w:rsidR="00BB22D9" w:rsidRPr="00F10A17">
        <w:rPr>
          <w:rFonts w:ascii="Georgia" w:eastAsia="Times New Roman" w:hAnsi="Georgia" w:cs="Times New Roman"/>
          <w:b/>
          <w:bCs/>
          <w:i/>
          <w:sz w:val="20"/>
          <w:szCs w:val="20"/>
        </w:rPr>
        <w:t>________</w:t>
      </w:r>
      <w:r w:rsidR="00BB22D9" w:rsidRPr="00F10A17">
        <w:rPr>
          <w:rFonts w:ascii="Georgia" w:eastAsia="Times New Roman" w:hAnsi="Georgia" w:cs="Times New Roman"/>
          <w:b/>
          <w:i/>
          <w:sz w:val="20"/>
          <w:szCs w:val="20"/>
        </w:rPr>
        <w:t>, ____</w:t>
      </w:r>
    </w:p>
    <w:p w14:paraId="390EC172" w14:textId="5F168AE5" w:rsidR="00760286" w:rsidRPr="00F10A17" w:rsidRDefault="00C14530" w:rsidP="007D1693">
      <w:pPr>
        <w:spacing w:after="0" w:line="600" w:lineRule="auto"/>
        <w:ind w:left="720"/>
        <w:rPr>
          <w:rFonts w:ascii="Georgia" w:eastAsia="Times New Roman" w:hAnsi="Georgia" w:cs="Times New Roman"/>
          <w:b/>
          <w:i/>
          <w:sz w:val="20"/>
          <w:szCs w:val="20"/>
        </w:rPr>
      </w:pPr>
      <w:r w:rsidRPr="00F10A17">
        <w:rPr>
          <w:rFonts w:ascii="Georgia" w:eastAsia="Times New Roman" w:hAnsi="Georgia" w:cs="Times New Roman"/>
          <w:i/>
          <w:sz w:val="20"/>
          <w:szCs w:val="20"/>
        </w:rPr>
        <w:t xml:space="preserve">Read a third time this </w:t>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BB22D9" w:rsidRPr="00F10A17">
        <w:rPr>
          <w:rFonts w:ascii="Georgia" w:eastAsia="Times New Roman" w:hAnsi="Georgia" w:cs="Times New Roman"/>
          <w:b/>
          <w:bCs/>
          <w:i/>
          <w:sz w:val="20"/>
          <w:szCs w:val="20"/>
        </w:rPr>
        <w:t>___ day</w:t>
      </w:r>
      <w:r w:rsidR="00BB22D9" w:rsidRPr="00F10A17">
        <w:rPr>
          <w:rFonts w:ascii="Georgia" w:eastAsia="Times New Roman" w:hAnsi="Georgia" w:cs="Times New Roman"/>
          <w:b/>
          <w:i/>
          <w:sz w:val="20"/>
          <w:szCs w:val="20"/>
        </w:rPr>
        <w:t xml:space="preserve"> of </w:t>
      </w:r>
      <w:r w:rsidR="00BB22D9" w:rsidRPr="00F10A17">
        <w:rPr>
          <w:rFonts w:ascii="Georgia" w:eastAsia="Times New Roman" w:hAnsi="Georgia" w:cs="Times New Roman"/>
          <w:b/>
          <w:bCs/>
          <w:i/>
          <w:sz w:val="20"/>
          <w:szCs w:val="20"/>
        </w:rPr>
        <w:t>________</w:t>
      </w:r>
      <w:r w:rsidR="00BB22D9" w:rsidRPr="00F10A17">
        <w:rPr>
          <w:rFonts w:ascii="Georgia" w:eastAsia="Times New Roman" w:hAnsi="Georgia" w:cs="Times New Roman"/>
          <w:b/>
          <w:i/>
          <w:sz w:val="20"/>
          <w:szCs w:val="20"/>
        </w:rPr>
        <w:t>, ____</w:t>
      </w:r>
    </w:p>
    <w:p w14:paraId="617C9081" w14:textId="3F15A9D9" w:rsidR="000D3159" w:rsidRPr="00F10A17" w:rsidRDefault="00404D26" w:rsidP="007D1693">
      <w:pPr>
        <w:spacing w:after="0" w:line="600" w:lineRule="auto"/>
        <w:ind w:left="720"/>
        <w:rPr>
          <w:rFonts w:ascii="Georgia" w:eastAsia="Times New Roman" w:hAnsi="Georgia" w:cs="Times New Roman"/>
          <w:b/>
          <w:i/>
          <w:sz w:val="20"/>
          <w:szCs w:val="20"/>
        </w:rPr>
      </w:pPr>
      <w:r w:rsidRPr="00F10A17">
        <w:rPr>
          <w:rFonts w:ascii="Georgia" w:eastAsia="Times New Roman" w:hAnsi="Georgia" w:cs="Times New Roman"/>
          <w:b/>
          <w:i/>
          <w:sz w:val="20"/>
          <w:szCs w:val="20"/>
        </w:rPr>
        <w:t>Adopted</w:t>
      </w:r>
      <w:r w:rsidR="000D3159" w:rsidRPr="00F10A17">
        <w:rPr>
          <w:rFonts w:ascii="Georgia" w:eastAsia="Times New Roman" w:hAnsi="Georgia" w:cs="Times New Roman"/>
          <w:i/>
          <w:sz w:val="20"/>
          <w:szCs w:val="20"/>
        </w:rPr>
        <w:t xml:space="preserve"> this </w:t>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7D1693" w:rsidRPr="00F10A17">
        <w:rPr>
          <w:rFonts w:ascii="Georgia" w:eastAsia="Times New Roman" w:hAnsi="Georgia" w:cs="Times New Roman"/>
          <w:i/>
          <w:sz w:val="20"/>
          <w:szCs w:val="20"/>
        </w:rPr>
        <w:tab/>
      </w:r>
      <w:r w:rsidR="00BB22D9" w:rsidRPr="00F10A17">
        <w:rPr>
          <w:rFonts w:ascii="Georgia" w:eastAsia="Times New Roman" w:hAnsi="Georgia" w:cs="Times New Roman"/>
          <w:b/>
          <w:bCs/>
          <w:i/>
          <w:sz w:val="20"/>
          <w:szCs w:val="20"/>
        </w:rPr>
        <w:t>___ day</w:t>
      </w:r>
      <w:r w:rsidR="00BB22D9" w:rsidRPr="00F10A17">
        <w:rPr>
          <w:rFonts w:ascii="Georgia" w:eastAsia="Times New Roman" w:hAnsi="Georgia" w:cs="Times New Roman"/>
          <w:b/>
          <w:i/>
          <w:sz w:val="20"/>
          <w:szCs w:val="20"/>
        </w:rPr>
        <w:t xml:space="preserve"> of </w:t>
      </w:r>
      <w:r w:rsidR="00BB22D9" w:rsidRPr="00F10A17">
        <w:rPr>
          <w:rFonts w:ascii="Georgia" w:eastAsia="Times New Roman" w:hAnsi="Georgia" w:cs="Times New Roman"/>
          <w:b/>
          <w:bCs/>
          <w:i/>
          <w:sz w:val="20"/>
          <w:szCs w:val="20"/>
        </w:rPr>
        <w:t>________</w:t>
      </w:r>
      <w:r w:rsidR="00BB22D9" w:rsidRPr="00F10A17">
        <w:rPr>
          <w:rFonts w:ascii="Georgia" w:eastAsia="Times New Roman" w:hAnsi="Georgia" w:cs="Times New Roman"/>
          <w:b/>
          <w:i/>
          <w:sz w:val="20"/>
          <w:szCs w:val="20"/>
        </w:rPr>
        <w:t>, ____</w:t>
      </w:r>
    </w:p>
    <w:p w14:paraId="5615B00D" w14:textId="0742108E" w:rsidR="007D1693" w:rsidRPr="00F10A17" w:rsidRDefault="007D1693" w:rsidP="007D1693">
      <w:pPr>
        <w:spacing w:after="0" w:line="600" w:lineRule="auto"/>
        <w:ind w:left="720"/>
        <w:rPr>
          <w:rFonts w:ascii="Georgia" w:eastAsia="Times New Roman" w:hAnsi="Georgia" w:cs="Times New Roman"/>
          <w:i/>
          <w:sz w:val="20"/>
          <w:szCs w:val="20"/>
        </w:rPr>
      </w:pPr>
    </w:p>
    <w:p w14:paraId="02C0897F" w14:textId="74968AFB" w:rsidR="000D3159" w:rsidRPr="00F10A17" w:rsidRDefault="000D3159" w:rsidP="001D47E3">
      <w:pPr>
        <w:tabs>
          <w:tab w:val="left" w:pos="4395"/>
        </w:tabs>
        <w:spacing w:after="0" w:line="360" w:lineRule="auto"/>
        <w:ind w:left="720"/>
        <w:rPr>
          <w:rFonts w:ascii="Georgia" w:eastAsia="Times New Roman" w:hAnsi="Georgia" w:cs="Times New Roman"/>
          <w:b/>
          <w:sz w:val="20"/>
          <w:szCs w:val="20"/>
        </w:rPr>
      </w:pPr>
      <w:r w:rsidRPr="00F10A17">
        <w:rPr>
          <w:rFonts w:ascii="Georgia" w:eastAsia="Times New Roman" w:hAnsi="Georgia" w:cs="Times New Roman"/>
          <w:b/>
          <w:sz w:val="20"/>
          <w:szCs w:val="20"/>
        </w:rPr>
        <w:t>___________________</w:t>
      </w:r>
      <w:r w:rsidR="001D47E3" w:rsidRPr="00F10A17">
        <w:rPr>
          <w:rFonts w:ascii="Georgia" w:eastAsia="Times New Roman" w:hAnsi="Georgia" w:cs="Times New Roman"/>
          <w:b/>
          <w:sz w:val="20"/>
          <w:szCs w:val="20"/>
        </w:rPr>
        <w:tab/>
      </w:r>
      <w:r w:rsidR="007D1693" w:rsidRPr="00F10A17">
        <w:rPr>
          <w:rFonts w:ascii="Georgia" w:eastAsia="Times New Roman" w:hAnsi="Georgia" w:cs="Times New Roman"/>
          <w:b/>
          <w:sz w:val="20"/>
          <w:szCs w:val="20"/>
        </w:rPr>
        <w:tab/>
      </w:r>
      <w:r w:rsidRPr="00F10A17">
        <w:rPr>
          <w:rFonts w:ascii="Georgia" w:eastAsia="Times New Roman" w:hAnsi="Georgia" w:cs="Times New Roman"/>
          <w:b/>
          <w:sz w:val="20"/>
          <w:szCs w:val="20"/>
        </w:rPr>
        <w:t>___________________</w:t>
      </w:r>
    </w:p>
    <w:p w14:paraId="2F677E71" w14:textId="4E5EBD23" w:rsidR="000D3159" w:rsidRPr="00F10A17" w:rsidRDefault="001D47E3" w:rsidP="001D47E3">
      <w:pPr>
        <w:tabs>
          <w:tab w:val="left" w:pos="4395"/>
        </w:tabs>
        <w:spacing w:after="0" w:line="360" w:lineRule="auto"/>
        <w:ind w:left="720"/>
        <w:rPr>
          <w:rFonts w:ascii="Georgia" w:eastAsia="Times New Roman" w:hAnsi="Georgia" w:cs="Times New Roman"/>
          <w:b/>
          <w:i/>
          <w:sz w:val="20"/>
          <w:szCs w:val="20"/>
        </w:rPr>
      </w:pPr>
      <w:r w:rsidRPr="00F10A17">
        <w:rPr>
          <w:rFonts w:ascii="Georgia" w:eastAsia="Times New Roman" w:hAnsi="Georgia" w:cs="Times New Roman"/>
          <w:b/>
          <w:i/>
          <w:sz w:val="20"/>
          <w:szCs w:val="20"/>
        </w:rPr>
        <w:t>Chair</w:t>
      </w:r>
      <w:r w:rsidRPr="00F10A17">
        <w:rPr>
          <w:rFonts w:ascii="Georgia" w:eastAsia="Times New Roman" w:hAnsi="Georgia" w:cs="Times New Roman"/>
          <w:b/>
          <w:i/>
          <w:sz w:val="20"/>
          <w:szCs w:val="20"/>
        </w:rPr>
        <w:tab/>
      </w:r>
      <w:r w:rsidR="007D1693" w:rsidRPr="00F10A17">
        <w:rPr>
          <w:rFonts w:ascii="Georgia" w:eastAsia="Times New Roman" w:hAnsi="Georgia" w:cs="Times New Roman"/>
          <w:b/>
          <w:i/>
          <w:sz w:val="20"/>
          <w:szCs w:val="20"/>
        </w:rPr>
        <w:tab/>
        <w:t xml:space="preserve">Corporate </w:t>
      </w:r>
      <w:r w:rsidRPr="00F10A17">
        <w:rPr>
          <w:rFonts w:ascii="Georgia" w:eastAsia="Times New Roman" w:hAnsi="Georgia" w:cs="Times New Roman"/>
          <w:b/>
          <w:i/>
          <w:sz w:val="20"/>
          <w:szCs w:val="20"/>
        </w:rPr>
        <w:t>Officer</w:t>
      </w:r>
    </w:p>
    <w:p w14:paraId="306A7C76" w14:textId="77777777" w:rsidR="000D3159" w:rsidRPr="00F10A17" w:rsidRDefault="000D3159" w:rsidP="000D3159">
      <w:pPr>
        <w:spacing w:after="0" w:line="360" w:lineRule="auto"/>
        <w:ind w:left="720"/>
        <w:rPr>
          <w:rFonts w:ascii="Georgia" w:eastAsia="Times New Roman" w:hAnsi="Georgia" w:cs="Times New Roman"/>
          <w:i/>
          <w:sz w:val="20"/>
          <w:szCs w:val="20"/>
        </w:rPr>
      </w:pPr>
    </w:p>
    <w:p w14:paraId="00358952" w14:textId="1D9734E3" w:rsidR="006330FB" w:rsidRDefault="000D3159" w:rsidP="00982385">
      <w:pPr>
        <w:spacing w:after="0" w:line="360" w:lineRule="auto"/>
        <w:ind w:left="720"/>
        <w:rPr>
          <w:rFonts w:ascii="Georgia" w:eastAsia="Times New Roman" w:hAnsi="Georgia" w:cs="Times New Roman"/>
          <w:i/>
          <w:sz w:val="20"/>
          <w:szCs w:val="20"/>
        </w:rPr>
      </w:pPr>
      <w:r w:rsidRPr="00F10A17">
        <w:rPr>
          <w:rFonts w:ascii="Georgia" w:eastAsia="Times New Roman" w:hAnsi="Georgia" w:cs="Times New Roman"/>
          <w:i/>
          <w:sz w:val="20"/>
          <w:szCs w:val="20"/>
        </w:rPr>
        <w:t xml:space="preserve">I hereby certify that this is a true copy of the North Coast Regional District Bylaw No. </w:t>
      </w:r>
      <w:r w:rsidR="005104F7">
        <w:rPr>
          <w:rFonts w:ascii="Georgia" w:eastAsia="Times New Roman" w:hAnsi="Georgia" w:cs="Times New Roman"/>
          <w:i/>
          <w:sz w:val="20"/>
          <w:szCs w:val="20"/>
        </w:rPr>
        <w:t>549.1</w:t>
      </w:r>
      <w:r w:rsidR="00CC3AF2" w:rsidRPr="00F10A17">
        <w:rPr>
          <w:rFonts w:ascii="Georgia" w:eastAsia="Times New Roman" w:hAnsi="Georgia" w:cs="Times New Roman"/>
          <w:i/>
          <w:sz w:val="20"/>
          <w:szCs w:val="20"/>
        </w:rPr>
        <w:t xml:space="preserve">, </w:t>
      </w:r>
      <w:r w:rsidR="00362F6E">
        <w:rPr>
          <w:rFonts w:ascii="Georgia" w:eastAsia="Times New Roman" w:hAnsi="Georgia" w:cs="Times New Roman"/>
          <w:i/>
          <w:sz w:val="20"/>
          <w:szCs w:val="20"/>
        </w:rPr>
        <w:t>2026</w:t>
      </w:r>
      <w:r w:rsidR="00982385" w:rsidRPr="00F10A17">
        <w:rPr>
          <w:rFonts w:ascii="Georgia" w:eastAsia="Times New Roman" w:hAnsi="Georgia" w:cs="Times New Roman"/>
          <w:i/>
          <w:sz w:val="20"/>
          <w:szCs w:val="20"/>
        </w:rPr>
        <w:t>.</w:t>
      </w:r>
    </w:p>
    <w:p w14:paraId="123F2207" w14:textId="4CD4B0C5" w:rsidR="006330FB" w:rsidRDefault="006330FB" w:rsidP="008921CE">
      <w:pPr>
        <w:jc w:val="center"/>
        <w:rPr>
          <w:b/>
        </w:rPr>
      </w:pPr>
      <w:r>
        <w:rPr>
          <w:rFonts w:ascii="Georgia" w:eastAsia="Times New Roman" w:hAnsi="Georgia" w:cs="Times New Roman"/>
          <w:i/>
          <w:sz w:val="20"/>
          <w:szCs w:val="20"/>
        </w:rPr>
        <w:br w:type="page"/>
      </w:r>
      <w:r>
        <w:rPr>
          <w:b/>
        </w:rPr>
        <w:lastRenderedPageBreak/>
        <w:t>SCHEDULE B – APPLICABLE FEES</w:t>
      </w:r>
    </w:p>
    <w:p w14:paraId="6B045991" w14:textId="6100B514" w:rsidR="006330FB" w:rsidRPr="006330FB" w:rsidRDefault="006330FB" w:rsidP="00E90AE9">
      <w:pPr>
        <w:numPr>
          <w:ilvl w:val="0"/>
          <w:numId w:val="31"/>
        </w:numPr>
        <w:autoSpaceDE w:val="0"/>
        <w:autoSpaceDN w:val="0"/>
        <w:adjustRightInd w:val="0"/>
        <w:spacing w:after="0" w:line="240" w:lineRule="auto"/>
        <w:ind w:left="709" w:hanging="709"/>
        <w:rPr>
          <w:rFonts w:ascii="Arial" w:eastAsia="Calibri" w:hAnsi="Arial" w:cs="Arial"/>
          <w:iCs/>
          <w:sz w:val="22"/>
          <w:szCs w:val="22"/>
          <w:lang w:val="en-GB"/>
        </w:rPr>
      </w:pPr>
      <w:r w:rsidRPr="006330FB">
        <w:rPr>
          <w:rFonts w:ascii="Arial" w:eastAsia="Calibri" w:hAnsi="Arial" w:cs="Arial"/>
          <w:b/>
          <w:iCs/>
          <w:sz w:val="22"/>
          <w:szCs w:val="22"/>
          <w:lang w:val="en-GB"/>
        </w:rPr>
        <w:t xml:space="preserve">Payment Due:  </w:t>
      </w:r>
    </w:p>
    <w:p w14:paraId="20ED01F2" w14:textId="77777777" w:rsidR="006330FB" w:rsidRPr="008C64A4" w:rsidRDefault="006330FB" w:rsidP="006330FB">
      <w:pPr>
        <w:autoSpaceDE w:val="0"/>
        <w:autoSpaceDN w:val="0"/>
        <w:adjustRightInd w:val="0"/>
        <w:ind w:left="709"/>
        <w:rPr>
          <w:rFonts w:ascii="Arial" w:eastAsia="Calibri" w:hAnsi="Arial" w:cs="Arial"/>
          <w:iCs/>
          <w:sz w:val="22"/>
          <w:szCs w:val="22"/>
          <w:lang w:val="en-GB"/>
        </w:rPr>
      </w:pPr>
      <w:r w:rsidRPr="008C64A4">
        <w:rPr>
          <w:rFonts w:ascii="Arial" w:eastAsia="Calibri" w:hAnsi="Arial" w:cs="Arial"/>
          <w:iCs/>
          <w:sz w:val="22"/>
          <w:szCs w:val="22"/>
          <w:lang w:val="en-GB"/>
        </w:rPr>
        <w:t>All fees, unless otherwise specified, are to be paid in full when the application is submitted.</w:t>
      </w:r>
    </w:p>
    <w:p w14:paraId="2AA809B7" w14:textId="1DCAE0D0" w:rsidR="006330FB" w:rsidRPr="006330FB" w:rsidRDefault="006330FB" w:rsidP="00014A52">
      <w:pPr>
        <w:numPr>
          <w:ilvl w:val="0"/>
          <w:numId w:val="31"/>
        </w:numPr>
        <w:autoSpaceDE w:val="0"/>
        <w:autoSpaceDN w:val="0"/>
        <w:adjustRightInd w:val="0"/>
        <w:spacing w:after="0" w:line="240" w:lineRule="auto"/>
        <w:ind w:left="709" w:hanging="709"/>
        <w:rPr>
          <w:rFonts w:ascii="Arial" w:eastAsia="Calibri" w:hAnsi="Arial" w:cs="Arial"/>
          <w:iCs/>
          <w:sz w:val="22"/>
          <w:szCs w:val="22"/>
          <w:lang w:val="en-GB"/>
        </w:rPr>
      </w:pPr>
      <w:r w:rsidRPr="006330FB">
        <w:rPr>
          <w:rFonts w:ascii="Arial" w:eastAsia="Calibri" w:hAnsi="Arial" w:cs="Arial"/>
          <w:b/>
          <w:iCs/>
          <w:sz w:val="22"/>
          <w:szCs w:val="22"/>
          <w:lang w:val="en-GB"/>
        </w:rPr>
        <w:t xml:space="preserve">Advertising Cost: </w:t>
      </w:r>
    </w:p>
    <w:p w14:paraId="0B898002" w14:textId="695D350F" w:rsidR="006330FB" w:rsidRPr="008C64A4" w:rsidRDefault="006330FB" w:rsidP="006330FB">
      <w:pPr>
        <w:autoSpaceDE w:val="0"/>
        <w:autoSpaceDN w:val="0"/>
        <w:adjustRightInd w:val="0"/>
        <w:ind w:left="709"/>
        <w:rPr>
          <w:rFonts w:ascii="Arial" w:eastAsia="Calibri" w:hAnsi="Arial" w:cs="Arial"/>
          <w:iCs/>
          <w:sz w:val="22"/>
          <w:szCs w:val="22"/>
          <w:lang w:val="en-GB"/>
        </w:rPr>
      </w:pPr>
      <w:r w:rsidRPr="008C64A4">
        <w:rPr>
          <w:rFonts w:ascii="Arial" w:eastAsia="Calibri" w:hAnsi="Arial" w:cs="Arial"/>
          <w:iCs/>
          <w:sz w:val="22"/>
          <w:szCs w:val="22"/>
          <w:lang w:val="en-GB"/>
        </w:rPr>
        <w:t>Advertising costs are costs incurred to give sufficient public notice for any public hearings or to provide notice when the requirement to hold a public hearing has been waived.  These costs, as estimated by the Corporate Officer, are payable when the application is submitted.  If the application is withdrawn prior to public notification, any funds received for advertising will be refunded.</w:t>
      </w:r>
    </w:p>
    <w:p w14:paraId="715404C4" w14:textId="344D565C" w:rsidR="006330FB" w:rsidRPr="006330FB" w:rsidRDefault="006330FB" w:rsidP="004A3C83">
      <w:pPr>
        <w:numPr>
          <w:ilvl w:val="0"/>
          <w:numId w:val="31"/>
        </w:numPr>
        <w:autoSpaceDE w:val="0"/>
        <w:autoSpaceDN w:val="0"/>
        <w:adjustRightInd w:val="0"/>
        <w:spacing w:after="0" w:line="240" w:lineRule="auto"/>
        <w:ind w:left="709" w:hanging="709"/>
        <w:rPr>
          <w:rFonts w:ascii="Arial" w:eastAsia="Calibri" w:hAnsi="Arial" w:cs="Arial"/>
          <w:iCs/>
          <w:sz w:val="22"/>
          <w:szCs w:val="22"/>
          <w:lang w:val="en-GB"/>
        </w:rPr>
      </w:pPr>
      <w:r w:rsidRPr="006330FB">
        <w:rPr>
          <w:rFonts w:ascii="Arial" w:eastAsia="Calibri" w:hAnsi="Arial" w:cs="Arial"/>
          <w:b/>
          <w:iCs/>
          <w:sz w:val="22"/>
          <w:szCs w:val="22"/>
          <w:lang w:val="en-GB"/>
        </w:rPr>
        <w:t xml:space="preserve">Mapping: </w:t>
      </w:r>
    </w:p>
    <w:p w14:paraId="3F47B596" w14:textId="0F68EFAF" w:rsidR="006330FB" w:rsidRPr="008C64A4" w:rsidRDefault="006330FB" w:rsidP="006330FB">
      <w:pPr>
        <w:autoSpaceDE w:val="0"/>
        <w:autoSpaceDN w:val="0"/>
        <w:adjustRightInd w:val="0"/>
        <w:ind w:left="709"/>
        <w:rPr>
          <w:rFonts w:ascii="Arial" w:eastAsia="Calibri" w:hAnsi="Arial" w:cs="Arial"/>
          <w:iCs/>
          <w:sz w:val="22"/>
          <w:szCs w:val="22"/>
          <w:lang w:val="en-GB"/>
        </w:rPr>
      </w:pPr>
      <w:r w:rsidRPr="008C64A4">
        <w:rPr>
          <w:rFonts w:ascii="Arial" w:eastAsia="Calibri" w:hAnsi="Arial" w:cs="Arial"/>
          <w:iCs/>
          <w:sz w:val="22"/>
          <w:szCs w:val="22"/>
          <w:lang w:val="en-GB"/>
        </w:rPr>
        <w:t>When maps are required as attachments or schedules to the bylaws or for other purposes related to the application, the cost of producing and printing the maps will be the responsibility of the applicant. These costs, if incurred through the Regional District, are payable prior to the public hearing.</w:t>
      </w:r>
    </w:p>
    <w:p w14:paraId="5D6F90EA" w14:textId="1D01DDAF" w:rsidR="006330FB" w:rsidRPr="006330FB" w:rsidRDefault="006330FB" w:rsidP="00E803EF">
      <w:pPr>
        <w:numPr>
          <w:ilvl w:val="0"/>
          <w:numId w:val="31"/>
        </w:numPr>
        <w:autoSpaceDE w:val="0"/>
        <w:autoSpaceDN w:val="0"/>
        <w:adjustRightInd w:val="0"/>
        <w:spacing w:after="0" w:line="240" w:lineRule="auto"/>
        <w:ind w:left="709" w:hanging="709"/>
        <w:rPr>
          <w:rFonts w:ascii="Arial" w:eastAsia="Calibri" w:hAnsi="Arial" w:cs="Arial"/>
          <w:iCs/>
          <w:sz w:val="22"/>
          <w:szCs w:val="22"/>
          <w:lang w:val="en-GB"/>
        </w:rPr>
      </w:pPr>
      <w:r w:rsidRPr="006330FB">
        <w:rPr>
          <w:rFonts w:ascii="Arial" w:eastAsia="Calibri" w:hAnsi="Arial" w:cs="Arial"/>
          <w:b/>
          <w:iCs/>
          <w:sz w:val="22"/>
          <w:szCs w:val="22"/>
          <w:lang w:val="en-GB"/>
        </w:rPr>
        <w:t xml:space="preserve">Amendment to an Application: </w:t>
      </w:r>
    </w:p>
    <w:p w14:paraId="1C1755D3" w14:textId="4C0E3AE9" w:rsidR="006330FB" w:rsidRDefault="006330FB" w:rsidP="006330FB">
      <w:pPr>
        <w:autoSpaceDE w:val="0"/>
        <w:autoSpaceDN w:val="0"/>
        <w:adjustRightInd w:val="0"/>
        <w:ind w:left="709"/>
        <w:rPr>
          <w:rFonts w:ascii="Arial" w:eastAsia="Calibri" w:hAnsi="Arial" w:cs="Arial"/>
          <w:iCs/>
          <w:sz w:val="22"/>
          <w:szCs w:val="22"/>
          <w:lang w:val="en-GB"/>
        </w:rPr>
      </w:pPr>
      <w:r w:rsidRPr="008C64A4">
        <w:rPr>
          <w:rFonts w:ascii="Arial" w:eastAsia="Calibri" w:hAnsi="Arial" w:cs="Arial"/>
          <w:iCs/>
          <w:sz w:val="22"/>
          <w:szCs w:val="22"/>
          <w:lang w:val="en-GB"/>
        </w:rPr>
        <w:t>For all Official Community Plan and rezoning applications, an amendment after work has been undertaken on the application requires a new application and additional fee in the amount equal to 70% of the original application.</w:t>
      </w:r>
    </w:p>
    <w:p w14:paraId="426FDEE4" w14:textId="50345285" w:rsidR="006330FB" w:rsidRPr="006330FB" w:rsidRDefault="006330FB" w:rsidP="009F2625">
      <w:pPr>
        <w:numPr>
          <w:ilvl w:val="0"/>
          <w:numId w:val="31"/>
        </w:numPr>
        <w:autoSpaceDE w:val="0"/>
        <w:autoSpaceDN w:val="0"/>
        <w:adjustRightInd w:val="0"/>
        <w:spacing w:after="0" w:line="240" w:lineRule="auto"/>
        <w:ind w:left="709" w:hanging="709"/>
        <w:rPr>
          <w:rFonts w:ascii="Arial" w:eastAsia="Calibri" w:hAnsi="Arial" w:cs="Arial"/>
          <w:iCs/>
          <w:sz w:val="22"/>
          <w:szCs w:val="22"/>
          <w:lang w:val="en-GB"/>
        </w:rPr>
      </w:pPr>
      <w:r w:rsidRPr="006330FB">
        <w:rPr>
          <w:rFonts w:ascii="Arial" w:eastAsia="Calibri" w:hAnsi="Arial" w:cs="Arial"/>
          <w:b/>
          <w:iCs/>
          <w:sz w:val="22"/>
          <w:szCs w:val="22"/>
          <w:lang w:val="en-GB"/>
        </w:rPr>
        <w:t xml:space="preserve">Other fees: </w:t>
      </w:r>
    </w:p>
    <w:p w14:paraId="58C6B2D5" w14:textId="58F6CE9D" w:rsidR="006330FB" w:rsidRPr="008C64A4" w:rsidRDefault="006330FB" w:rsidP="006330FB">
      <w:pPr>
        <w:autoSpaceDE w:val="0"/>
        <w:autoSpaceDN w:val="0"/>
        <w:adjustRightInd w:val="0"/>
        <w:ind w:left="709"/>
        <w:rPr>
          <w:rFonts w:ascii="Arial" w:eastAsia="Calibri" w:hAnsi="Arial" w:cs="Arial"/>
          <w:iCs/>
          <w:sz w:val="22"/>
          <w:szCs w:val="22"/>
          <w:lang w:val="en-GB"/>
        </w:rPr>
      </w:pPr>
      <w:r w:rsidRPr="008C64A4">
        <w:rPr>
          <w:rFonts w:ascii="Arial" w:eastAsia="Calibri" w:hAnsi="Arial" w:cs="Arial"/>
          <w:iCs/>
          <w:sz w:val="22"/>
          <w:szCs w:val="22"/>
          <w:lang w:val="en-GB"/>
        </w:rPr>
        <w:t xml:space="preserve">Fees for agencies such as the Agricultural Land Commission, legal services, professional consultation, and other expenses such as covenant registration </w:t>
      </w:r>
      <w:r>
        <w:rPr>
          <w:rFonts w:ascii="Arial" w:eastAsia="Calibri" w:hAnsi="Arial" w:cs="Arial"/>
          <w:iCs/>
          <w:sz w:val="22"/>
          <w:szCs w:val="22"/>
          <w:lang w:val="en-GB"/>
        </w:rPr>
        <w:t xml:space="preserve">and special travel arrangements for staff or consultants </w:t>
      </w:r>
      <w:r w:rsidRPr="008C64A4">
        <w:rPr>
          <w:rFonts w:ascii="Arial" w:eastAsia="Calibri" w:hAnsi="Arial" w:cs="Arial"/>
          <w:iCs/>
          <w:sz w:val="22"/>
          <w:szCs w:val="22"/>
          <w:lang w:val="en-GB"/>
        </w:rPr>
        <w:t>will be billed at cost and are payable upon receipt of invoice.</w:t>
      </w:r>
    </w:p>
    <w:p w14:paraId="5660E237" w14:textId="10DE89E6" w:rsidR="006330FB" w:rsidRPr="006330FB" w:rsidRDefault="006330FB" w:rsidP="006F478A">
      <w:pPr>
        <w:numPr>
          <w:ilvl w:val="0"/>
          <w:numId w:val="31"/>
        </w:numPr>
        <w:autoSpaceDE w:val="0"/>
        <w:autoSpaceDN w:val="0"/>
        <w:adjustRightInd w:val="0"/>
        <w:spacing w:after="0" w:line="240" w:lineRule="auto"/>
        <w:ind w:left="709" w:hanging="709"/>
        <w:rPr>
          <w:rFonts w:ascii="Arial" w:eastAsia="Calibri" w:hAnsi="Arial" w:cs="Arial"/>
          <w:iCs/>
          <w:sz w:val="22"/>
          <w:szCs w:val="22"/>
          <w:lang w:val="en-GB"/>
        </w:rPr>
      </w:pPr>
      <w:r w:rsidRPr="006330FB">
        <w:rPr>
          <w:rFonts w:ascii="Arial" w:eastAsia="Calibri" w:hAnsi="Arial" w:cs="Arial"/>
          <w:b/>
          <w:iCs/>
          <w:sz w:val="22"/>
          <w:szCs w:val="22"/>
          <w:lang w:val="en-GB"/>
        </w:rPr>
        <w:t xml:space="preserve">Signage: </w:t>
      </w:r>
    </w:p>
    <w:p w14:paraId="0E8C2487" w14:textId="1266B742" w:rsidR="006330FB" w:rsidRPr="008C64A4" w:rsidRDefault="006330FB" w:rsidP="006330FB">
      <w:pPr>
        <w:autoSpaceDE w:val="0"/>
        <w:autoSpaceDN w:val="0"/>
        <w:adjustRightInd w:val="0"/>
        <w:ind w:left="709"/>
        <w:rPr>
          <w:rFonts w:ascii="Arial" w:eastAsia="Calibri" w:hAnsi="Arial" w:cs="Arial"/>
          <w:iCs/>
          <w:sz w:val="22"/>
          <w:szCs w:val="22"/>
          <w:lang w:val="en-GB"/>
        </w:rPr>
      </w:pPr>
      <w:r w:rsidRPr="008C64A4">
        <w:rPr>
          <w:rFonts w:ascii="Arial" w:eastAsia="Calibri" w:hAnsi="Arial" w:cs="Arial"/>
          <w:iCs/>
          <w:sz w:val="22"/>
          <w:szCs w:val="22"/>
          <w:lang w:val="en-GB"/>
        </w:rPr>
        <w:t>The cost of signage to identify the subject property under application (section 5.1</w:t>
      </w:r>
      <w:r>
        <w:rPr>
          <w:rFonts w:ascii="Arial" w:eastAsia="Calibri" w:hAnsi="Arial" w:cs="Arial"/>
          <w:iCs/>
          <w:sz w:val="22"/>
          <w:szCs w:val="22"/>
          <w:lang w:val="en-GB"/>
        </w:rPr>
        <w:t>1</w:t>
      </w:r>
      <w:r w:rsidRPr="008C64A4">
        <w:rPr>
          <w:rFonts w:ascii="Arial" w:eastAsia="Calibri" w:hAnsi="Arial" w:cs="Arial"/>
          <w:iCs/>
          <w:sz w:val="22"/>
          <w:szCs w:val="22"/>
          <w:lang w:val="en-GB"/>
        </w:rPr>
        <w:t>.2) is the responsibility of the applicant.</w:t>
      </w:r>
    </w:p>
    <w:p w14:paraId="5DBF6640" w14:textId="77777777" w:rsidR="006330FB" w:rsidRDefault="006330FB" w:rsidP="006330FB">
      <w:pPr>
        <w:numPr>
          <w:ilvl w:val="0"/>
          <w:numId w:val="31"/>
        </w:numPr>
        <w:autoSpaceDE w:val="0"/>
        <w:autoSpaceDN w:val="0"/>
        <w:adjustRightInd w:val="0"/>
        <w:spacing w:after="0" w:line="240" w:lineRule="auto"/>
        <w:ind w:left="709" w:hanging="709"/>
        <w:rPr>
          <w:rFonts w:ascii="Arial" w:eastAsia="Calibri" w:hAnsi="Arial" w:cs="Arial"/>
          <w:b/>
          <w:iCs/>
          <w:sz w:val="22"/>
          <w:szCs w:val="22"/>
          <w:lang w:val="en-GB"/>
        </w:rPr>
      </w:pPr>
      <w:r w:rsidRPr="006330FB">
        <w:rPr>
          <w:rFonts w:ascii="Arial" w:eastAsia="Calibri" w:hAnsi="Arial" w:cs="Arial"/>
          <w:b/>
          <w:iCs/>
          <w:sz w:val="22"/>
          <w:szCs w:val="22"/>
          <w:lang w:val="en-GB"/>
        </w:rPr>
        <w:t>Refunds</w:t>
      </w:r>
      <w:r>
        <w:rPr>
          <w:rFonts w:ascii="Arial" w:eastAsia="Calibri" w:hAnsi="Arial" w:cs="Arial"/>
          <w:b/>
          <w:iCs/>
          <w:sz w:val="22"/>
          <w:szCs w:val="22"/>
          <w:lang w:val="en-GB"/>
        </w:rPr>
        <w:t>:</w:t>
      </w:r>
    </w:p>
    <w:p w14:paraId="286CA094" w14:textId="7D5C6C9B" w:rsidR="006330FB" w:rsidRPr="006330FB" w:rsidRDefault="006330FB" w:rsidP="006330FB">
      <w:pPr>
        <w:autoSpaceDE w:val="0"/>
        <w:autoSpaceDN w:val="0"/>
        <w:adjustRightInd w:val="0"/>
        <w:spacing w:after="0" w:line="240" w:lineRule="auto"/>
        <w:ind w:left="709"/>
        <w:rPr>
          <w:rFonts w:ascii="Arial" w:eastAsia="Calibri" w:hAnsi="Arial" w:cs="Arial"/>
          <w:b/>
          <w:iCs/>
          <w:sz w:val="22"/>
          <w:szCs w:val="22"/>
          <w:lang w:val="en-GB"/>
        </w:rPr>
      </w:pPr>
      <w:r w:rsidRPr="006330FB">
        <w:rPr>
          <w:rFonts w:ascii="Arial" w:eastAsia="Calibri" w:hAnsi="Arial" w:cs="Arial"/>
          <w:b/>
          <w:iCs/>
          <w:sz w:val="22"/>
          <w:szCs w:val="22"/>
          <w:lang w:val="en-GB"/>
        </w:rPr>
        <w:tab/>
      </w:r>
    </w:p>
    <w:tbl>
      <w:tblPr>
        <w:tblStyle w:val="TableGrid"/>
        <w:tblW w:w="0" w:type="auto"/>
        <w:jc w:val="center"/>
        <w:tblLook w:val="04A0" w:firstRow="1" w:lastRow="0" w:firstColumn="1" w:lastColumn="0" w:noHBand="0" w:noVBand="1"/>
      </w:tblPr>
      <w:tblGrid>
        <w:gridCol w:w="5580"/>
        <w:gridCol w:w="3100"/>
      </w:tblGrid>
      <w:tr w:rsidR="00A9637B" w:rsidRPr="00A9637B" w14:paraId="4C779958" w14:textId="77777777" w:rsidTr="00A9637B">
        <w:trPr>
          <w:trHeight w:val="315"/>
          <w:jc w:val="center"/>
        </w:trPr>
        <w:tc>
          <w:tcPr>
            <w:tcW w:w="8680" w:type="dxa"/>
            <w:gridSpan w:val="2"/>
            <w:shd w:val="clear" w:color="auto" w:fill="D9E2F3" w:themeFill="accent1" w:themeFillTint="33"/>
            <w:hideMark/>
          </w:tcPr>
          <w:p w14:paraId="3D00382B" w14:textId="77777777" w:rsidR="00A9637B" w:rsidRPr="00A9637B" w:rsidRDefault="00A9637B">
            <w:pPr>
              <w:jc w:val="center"/>
              <w:rPr>
                <w:rFonts w:ascii="Arial" w:eastAsia="Calibri" w:hAnsi="Arial" w:cs="Arial"/>
                <w:b/>
                <w:bCs/>
                <w:iCs/>
                <w:sz w:val="22"/>
                <w:szCs w:val="22"/>
                <w:u w:val="single"/>
              </w:rPr>
            </w:pPr>
            <w:r w:rsidRPr="00A9637B">
              <w:rPr>
                <w:rFonts w:ascii="Arial" w:eastAsia="Calibri" w:hAnsi="Arial" w:cs="Arial"/>
                <w:b/>
                <w:bCs/>
                <w:iCs/>
                <w:sz w:val="22"/>
                <w:szCs w:val="22"/>
                <w:u w:val="single"/>
              </w:rPr>
              <w:t>Refunds</w:t>
            </w:r>
          </w:p>
        </w:tc>
      </w:tr>
      <w:tr w:rsidR="00A9637B" w:rsidRPr="00A9637B" w14:paraId="513B5188" w14:textId="77777777" w:rsidTr="00A9637B">
        <w:trPr>
          <w:trHeight w:val="315"/>
          <w:jc w:val="center"/>
        </w:trPr>
        <w:tc>
          <w:tcPr>
            <w:tcW w:w="5580" w:type="dxa"/>
            <w:shd w:val="clear" w:color="auto" w:fill="D9E2F3" w:themeFill="accent1" w:themeFillTint="33"/>
            <w:hideMark/>
          </w:tcPr>
          <w:p w14:paraId="2342A900" w14:textId="77777777" w:rsidR="00A9637B" w:rsidRPr="00A9637B" w:rsidRDefault="00A9637B" w:rsidP="00A9637B">
            <w:pPr>
              <w:jc w:val="center"/>
              <w:rPr>
                <w:rFonts w:ascii="Arial" w:eastAsia="Calibri" w:hAnsi="Arial" w:cs="Arial"/>
                <w:bCs/>
                <w:iCs/>
                <w:sz w:val="22"/>
                <w:szCs w:val="22"/>
              </w:rPr>
            </w:pPr>
            <w:r w:rsidRPr="00A9637B">
              <w:rPr>
                <w:rFonts w:ascii="Arial" w:eastAsia="Calibri" w:hAnsi="Arial" w:cs="Arial"/>
                <w:bCs/>
                <w:iCs/>
                <w:sz w:val="22"/>
                <w:szCs w:val="22"/>
              </w:rPr>
              <w:t>Application withdrawn within 21 days</w:t>
            </w:r>
          </w:p>
        </w:tc>
        <w:tc>
          <w:tcPr>
            <w:tcW w:w="3100" w:type="dxa"/>
            <w:shd w:val="clear" w:color="auto" w:fill="D9E2F3" w:themeFill="accent1" w:themeFillTint="33"/>
            <w:noWrap/>
            <w:hideMark/>
          </w:tcPr>
          <w:p w14:paraId="4F5A2B48" w14:textId="77777777" w:rsidR="00A9637B" w:rsidRPr="00A9637B" w:rsidRDefault="00A9637B" w:rsidP="00A9637B">
            <w:pPr>
              <w:jc w:val="center"/>
              <w:rPr>
                <w:rFonts w:ascii="Arial" w:eastAsia="Calibri" w:hAnsi="Arial" w:cs="Arial"/>
                <w:bCs/>
                <w:iCs/>
                <w:sz w:val="22"/>
                <w:szCs w:val="22"/>
              </w:rPr>
            </w:pPr>
            <w:r w:rsidRPr="00A9637B">
              <w:rPr>
                <w:rFonts w:ascii="Arial" w:eastAsia="Calibri" w:hAnsi="Arial" w:cs="Arial"/>
                <w:bCs/>
                <w:iCs/>
                <w:sz w:val="22"/>
                <w:szCs w:val="22"/>
              </w:rPr>
              <w:t>50% of applicable fee</w:t>
            </w:r>
          </w:p>
        </w:tc>
      </w:tr>
      <w:tr w:rsidR="00A9637B" w:rsidRPr="00A9637B" w14:paraId="64AE89FE" w14:textId="77777777" w:rsidTr="00A9637B">
        <w:trPr>
          <w:trHeight w:val="615"/>
          <w:jc w:val="center"/>
        </w:trPr>
        <w:tc>
          <w:tcPr>
            <w:tcW w:w="5580" w:type="dxa"/>
            <w:shd w:val="clear" w:color="auto" w:fill="D9E2F3" w:themeFill="accent1" w:themeFillTint="33"/>
            <w:hideMark/>
          </w:tcPr>
          <w:p w14:paraId="6BB3A938" w14:textId="77777777" w:rsidR="00A9637B" w:rsidRPr="00A9637B" w:rsidRDefault="00A9637B" w:rsidP="00A9637B">
            <w:pPr>
              <w:jc w:val="center"/>
              <w:rPr>
                <w:rFonts w:ascii="Arial" w:eastAsia="Calibri" w:hAnsi="Arial" w:cs="Arial"/>
                <w:bCs/>
                <w:iCs/>
                <w:sz w:val="22"/>
                <w:szCs w:val="22"/>
              </w:rPr>
            </w:pPr>
            <w:r w:rsidRPr="00A9637B">
              <w:rPr>
                <w:rFonts w:ascii="Arial" w:eastAsia="Calibri" w:hAnsi="Arial" w:cs="Arial"/>
                <w:bCs/>
                <w:iCs/>
                <w:sz w:val="22"/>
                <w:szCs w:val="22"/>
              </w:rPr>
              <w:t>Bylaw amendment applications prior to 1st Reading</w:t>
            </w:r>
          </w:p>
        </w:tc>
        <w:tc>
          <w:tcPr>
            <w:tcW w:w="3100" w:type="dxa"/>
            <w:shd w:val="clear" w:color="auto" w:fill="D9E2F3" w:themeFill="accent1" w:themeFillTint="33"/>
            <w:noWrap/>
            <w:hideMark/>
          </w:tcPr>
          <w:p w14:paraId="666FA8E0" w14:textId="77777777" w:rsidR="00A9637B" w:rsidRPr="00A9637B" w:rsidRDefault="00A9637B" w:rsidP="00A9637B">
            <w:pPr>
              <w:jc w:val="center"/>
              <w:rPr>
                <w:rFonts w:ascii="Arial" w:eastAsia="Calibri" w:hAnsi="Arial" w:cs="Arial"/>
                <w:bCs/>
                <w:iCs/>
                <w:sz w:val="22"/>
                <w:szCs w:val="22"/>
              </w:rPr>
            </w:pPr>
            <w:r w:rsidRPr="00A9637B">
              <w:rPr>
                <w:rFonts w:ascii="Arial" w:eastAsia="Calibri" w:hAnsi="Arial" w:cs="Arial"/>
                <w:bCs/>
                <w:iCs/>
                <w:sz w:val="22"/>
                <w:szCs w:val="22"/>
              </w:rPr>
              <w:t xml:space="preserve">50% of applicable fee </w:t>
            </w:r>
          </w:p>
        </w:tc>
      </w:tr>
      <w:tr w:rsidR="00A9637B" w:rsidRPr="00A9637B" w14:paraId="0C8CB152" w14:textId="77777777" w:rsidTr="00A9637B">
        <w:trPr>
          <w:trHeight w:val="330"/>
          <w:jc w:val="center"/>
        </w:trPr>
        <w:tc>
          <w:tcPr>
            <w:tcW w:w="5580" w:type="dxa"/>
            <w:shd w:val="clear" w:color="auto" w:fill="D9E2F3" w:themeFill="accent1" w:themeFillTint="33"/>
            <w:hideMark/>
          </w:tcPr>
          <w:p w14:paraId="16F0AF57" w14:textId="3D8416BC" w:rsidR="00A9637B" w:rsidRPr="00A9637B" w:rsidRDefault="00A9637B" w:rsidP="00A9637B">
            <w:pPr>
              <w:jc w:val="center"/>
              <w:rPr>
                <w:rFonts w:ascii="Arial" w:eastAsia="Calibri" w:hAnsi="Arial" w:cs="Arial"/>
                <w:bCs/>
                <w:iCs/>
                <w:sz w:val="22"/>
                <w:szCs w:val="22"/>
              </w:rPr>
            </w:pPr>
            <w:r w:rsidRPr="00A9637B">
              <w:rPr>
                <w:rFonts w:ascii="Arial" w:eastAsia="Calibri" w:hAnsi="Arial" w:cs="Arial"/>
                <w:bCs/>
                <w:iCs/>
                <w:sz w:val="22"/>
                <w:szCs w:val="22"/>
              </w:rPr>
              <w:t xml:space="preserve">Public Hearing </w:t>
            </w:r>
            <w:r w:rsidR="009439F6">
              <w:rPr>
                <w:rFonts w:ascii="Arial" w:eastAsia="Calibri" w:hAnsi="Arial" w:cs="Arial"/>
                <w:bCs/>
                <w:iCs/>
                <w:sz w:val="22"/>
                <w:szCs w:val="22"/>
              </w:rPr>
              <w:t>p</w:t>
            </w:r>
            <w:r w:rsidR="009439F6" w:rsidRPr="00A9637B">
              <w:rPr>
                <w:rFonts w:ascii="Arial" w:eastAsia="Calibri" w:hAnsi="Arial" w:cs="Arial"/>
                <w:bCs/>
                <w:iCs/>
                <w:sz w:val="22"/>
                <w:szCs w:val="22"/>
              </w:rPr>
              <w:t>rior</w:t>
            </w:r>
            <w:r w:rsidRPr="00A9637B">
              <w:rPr>
                <w:rFonts w:ascii="Arial" w:eastAsia="Calibri" w:hAnsi="Arial" w:cs="Arial"/>
                <w:bCs/>
                <w:iCs/>
                <w:sz w:val="22"/>
                <w:szCs w:val="22"/>
              </w:rPr>
              <w:t xml:space="preserve"> to 1st Reading</w:t>
            </w:r>
          </w:p>
        </w:tc>
        <w:tc>
          <w:tcPr>
            <w:tcW w:w="3100" w:type="dxa"/>
            <w:shd w:val="clear" w:color="auto" w:fill="D9E2F3" w:themeFill="accent1" w:themeFillTint="33"/>
            <w:noWrap/>
            <w:hideMark/>
          </w:tcPr>
          <w:p w14:paraId="2A835CD2" w14:textId="77777777" w:rsidR="00A9637B" w:rsidRPr="00A9637B" w:rsidRDefault="00A9637B" w:rsidP="00A9637B">
            <w:pPr>
              <w:jc w:val="center"/>
              <w:rPr>
                <w:rFonts w:ascii="Arial" w:eastAsia="Calibri" w:hAnsi="Arial" w:cs="Arial"/>
                <w:bCs/>
                <w:iCs/>
                <w:sz w:val="22"/>
                <w:szCs w:val="22"/>
              </w:rPr>
            </w:pPr>
            <w:r w:rsidRPr="00A9637B">
              <w:rPr>
                <w:rFonts w:ascii="Arial" w:eastAsia="Calibri" w:hAnsi="Arial" w:cs="Arial"/>
                <w:bCs/>
                <w:iCs/>
                <w:sz w:val="22"/>
                <w:szCs w:val="22"/>
              </w:rPr>
              <w:t>100% of Public Hearing fee</w:t>
            </w:r>
          </w:p>
        </w:tc>
      </w:tr>
    </w:tbl>
    <w:p w14:paraId="4831D9A0" w14:textId="5A7C13F8" w:rsidR="006330FB" w:rsidRDefault="006330FB" w:rsidP="006330FB">
      <w:pPr>
        <w:jc w:val="center"/>
        <w:rPr>
          <w:b/>
        </w:rPr>
      </w:pPr>
      <w:r w:rsidRPr="00304C6B">
        <w:rPr>
          <w:noProof/>
        </w:rPr>
        <w:lastRenderedPageBreak/>
        <w:drawing>
          <wp:inline distT="0" distB="0" distL="0" distR="0" wp14:anchorId="57E03A8E" wp14:editId="4CBA4E32">
            <wp:extent cx="6135736" cy="8905582"/>
            <wp:effectExtent l="0" t="0" r="0" b="0"/>
            <wp:docPr id="1387113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13496"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35736" cy="8905582"/>
                    </a:xfrm>
                    <a:prstGeom prst="rect">
                      <a:avLst/>
                    </a:prstGeom>
                    <a:noFill/>
                    <a:ln>
                      <a:noFill/>
                    </a:ln>
                  </pic:spPr>
                </pic:pic>
              </a:graphicData>
            </a:graphic>
          </wp:inline>
        </w:drawing>
      </w:r>
    </w:p>
    <w:tbl>
      <w:tblPr>
        <w:tblStyle w:val="TableContemporary"/>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7482"/>
        <w:gridCol w:w="1868"/>
      </w:tblGrid>
      <w:tr w:rsidR="006330FB" w:rsidRPr="00304C6B" w14:paraId="11D342AF" w14:textId="77777777" w:rsidTr="00A9637B">
        <w:trPr>
          <w:cnfStyle w:val="100000000000" w:firstRow="1" w:lastRow="0" w:firstColumn="0" w:lastColumn="0" w:oddVBand="0" w:evenVBand="0" w:oddHBand="0" w:evenHBand="0" w:firstRowFirstColumn="0" w:firstRowLastColumn="0" w:lastRowFirstColumn="0" w:lastRowLastColumn="0"/>
          <w:trHeight w:val="315"/>
          <w:jc w:val="center"/>
        </w:trPr>
        <w:tc>
          <w:tcPr>
            <w:tcW w:w="9350" w:type="dxa"/>
            <w:gridSpan w:val="2"/>
            <w:shd w:val="clear" w:color="auto" w:fill="D9E2F3" w:themeFill="accent1" w:themeFillTint="33"/>
            <w:hideMark/>
          </w:tcPr>
          <w:p w14:paraId="5225DE70" w14:textId="77777777" w:rsidR="006330FB" w:rsidRPr="00DE6B1A" w:rsidRDefault="006330FB" w:rsidP="009A20DB">
            <w:pPr>
              <w:jc w:val="center"/>
              <w:rPr>
                <w:u w:val="single"/>
              </w:rPr>
            </w:pPr>
            <w:r w:rsidRPr="00DE6B1A">
              <w:rPr>
                <w:u w:val="single"/>
                <w:lang w:val="en-CA"/>
              </w:rPr>
              <w:lastRenderedPageBreak/>
              <w:t>9. FEE SCHEDULE - MISCELLANEOUS</w:t>
            </w:r>
          </w:p>
        </w:tc>
      </w:tr>
      <w:tr w:rsidR="006330FB" w:rsidRPr="00304C6B" w14:paraId="59FBAE7F" w14:textId="77777777" w:rsidTr="00A9637B">
        <w:trPr>
          <w:cnfStyle w:val="000000100000" w:firstRow="0" w:lastRow="0" w:firstColumn="0" w:lastColumn="0" w:oddVBand="0" w:evenVBand="0" w:oddHBand="1" w:evenHBand="0" w:firstRowFirstColumn="0" w:firstRowLastColumn="0" w:lastRowFirstColumn="0" w:lastRowLastColumn="0"/>
          <w:trHeight w:val="315"/>
          <w:jc w:val="center"/>
        </w:trPr>
        <w:tc>
          <w:tcPr>
            <w:tcW w:w="7482" w:type="dxa"/>
            <w:shd w:val="clear" w:color="auto" w:fill="D9E2F3" w:themeFill="accent1" w:themeFillTint="33"/>
            <w:noWrap/>
            <w:hideMark/>
          </w:tcPr>
          <w:p w14:paraId="70B1FECD" w14:textId="77777777" w:rsidR="006330FB" w:rsidRPr="00304C6B" w:rsidRDefault="006330FB" w:rsidP="00A9637B">
            <w:pPr>
              <w:rPr>
                <w:b/>
                <w:lang w:val="en-CA"/>
              </w:rPr>
            </w:pPr>
            <w:r w:rsidRPr="00304C6B">
              <w:rPr>
                <w:b/>
                <w:lang w:val="en-CA"/>
              </w:rPr>
              <w:t>INITIAL INFORMAL REVIEW</w:t>
            </w:r>
          </w:p>
        </w:tc>
        <w:tc>
          <w:tcPr>
            <w:tcW w:w="1868" w:type="dxa"/>
            <w:shd w:val="clear" w:color="auto" w:fill="D9E2F3" w:themeFill="accent1" w:themeFillTint="33"/>
            <w:noWrap/>
            <w:hideMark/>
          </w:tcPr>
          <w:p w14:paraId="7788E665" w14:textId="77777777" w:rsidR="006330FB" w:rsidRPr="00304C6B" w:rsidRDefault="006330FB" w:rsidP="009A20DB">
            <w:pPr>
              <w:rPr>
                <w:b/>
                <w:lang w:val="en-CA"/>
              </w:rPr>
            </w:pPr>
            <w:r w:rsidRPr="00304C6B">
              <w:rPr>
                <w:b/>
                <w:lang w:val="en-CA"/>
              </w:rPr>
              <w:t>FREE</w:t>
            </w:r>
          </w:p>
        </w:tc>
      </w:tr>
      <w:tr w:rsidR="006330FB" w:rsidRPr="00304C6B" w14:paraId="47C5FB7A" w14:textId="77777777" w:rsidTr="00A9637B">
        <w:trPr>
          <w:cnfStyle w:val="000000010000" w:firstRow="0" w:lastRow="0" w:firstColumn="0" w:lastColumn="0" w:oddVBand="0" w:evenVBand="0" w:oddHBand="0" w:evenHBand="1" w:firstRowFirstColumn="0" w:firstRowLastColumn="0" w:lastRowFirstColumn="0" w:lastRowLastColumn="0"/>
          <w:trHeight w:val="315"/>
          <w:jc w:val="center"/>
        </w:trPr>
        <w:tc>
          <w:tcPr>
            <w:tcW w:w="7482" w:type="dxa"/>
            <w:shd w:val="clear" w:color="auto" w:fill="D9E2F3" w:themeFill="accent1" w:themeFillTint="33"/>
            <w:noWrap/>
            <w:hideMark/>
          </w:tcPr>
          <w:p w14:paraId="27621714" w14:textId="3F307F75" w:rsidR="006330FB" w:rsidRPr="00304C6B" w:rsidRDefault="006330FB" w:rsidP="009A20DB">
            <w:pPr>
              <w:rPr>
                <w:b/>
                <w:lang w:val="en-CA"/>
              </w:rPr>
            </w:pPr>
            <w:r w:rsidRPr="00304C6B">
              <w:rPr>
                <w:b/>
                <w:lang w:val="en-CA"/>
              </w:rPr>
              <w:t>PRE-PLANNING CONSULTATION</w:t>
            </w:r>
            <w:r w:rsidR="00A9637B">
              <w:rPr>
                <w:b/>
                <w:lang w:val="en-CA"/>
              </w:rPr>
              <w:t xml:space="preserve"> (HOURLY)</w:t>
            </w:r>
          </w:p>
        </w:tc>
        <w:tc>
          <w:tcPr>
            <w:tcW w:w="1868" w:type="dxa"/>
            <w:shd w:val="clear" w:color="auto" w:fill="D9E2F3" w:themeFill="accent1" w:themeFillTint="33"/>
            <w:noWrap/>
            <w:hideMark/>
          </w:tcPr>
          <w:p w14:paraId="791C250A" w14:textId="77777777" w:rsidR="006330FB" w:rsidRPr="00304C6B" w:rsidRDefault="006330FB" w:rsidP="009A20DB">
            <w:pPr>
              <w:rPr>
                <w:b/>
                <w:lang w:val="en-CA"/>
              </w:rPr>
            </w:pPr>
            <w:r w:rsidRPr="00304C6B">
              <w:rPr>
                <w:b/>
                <w:lang w:val="en-CA"/>
              </w:rPr>
              <w:t xml:space="preserve"> $                  75.00 </w:t>
            </w:r>
          </w:p>
        </w:tc>
      </w:tr>
      <w:tr w:rsidR="006330FB" w:rsidRPr="00304C6B" w14:paraId="2C2F0677" w14:textId="77777777" w:rsidTr="00A9637B">
        <w:trPr>
          <w:cnfStyle w:val="000000100000" w:firstRow="0" w:lastRow="0" w:firstColumn="0" w:lastColumn="0" w:oddVBand="0" w:evenVBand="0" w:oddHBand="1" w:evenHBand="0" w:firstRowFirstColumn="0" w:firstRowLastColumn="0" w:lastRowFirstColumn="0" w:lastRowLastColumn="0"/>
          <w:trHeight w:val="315"/>
          <w:jc w:val="center"/>
        </w:trPr>
        <w:tc>
          <w:tcPr>
            <w:tcW w:w="7482" w:type="dxa"/>
            <w:shd w:val="clear" w:color="auto" w:fill="D9E2F3" w:themeFill="accent1" w:themeFillTint="33"/>
            <w:noWrap/>
            <w:hideMark/>
          </w:tcPr>
          <w:p w14:paraId="114D4121" w14:textId="77777777" w:rsidR="006330FB" w:rsidRPr="00304C6B" w:rsidRDefault="006330FB" w:rsidP="009A20DB">
            <w:pPr>
              <w:rPr>
                <w:b/>
                <w:lang w:val="en-CA"/>
              </w:rPr>
            </w:pPr>
            <w:r w:rsidRPr="00304C6B">
              <w:rPr>
                <w:b/>
                <w:lang w:val="en-CA"/>
              </w:rPr>
              <w:t>PRE-APPLICATION SITE INSPECTIONS</w:t>
            </w:r>
          </w:p>
        </w:tc>
        <w:tc>
          <w:tcPr>
            <w:tcW w:w="1868" w:type="dxa"/>
            <w:shd w:val="clear" w:color="auto" w:fill="D9E2F3" w:themeFill="accent1" w:themeFillTint="33"/>
            <w:noWrap/>
            <w:hideMark/>
          </w:tcPr>
          <w:p w14:paraId="5BC83F3E" w14:textId="77777777" w:rsidR="006330FB" w:rsidRPr="00304C6B" w:rsidRDefault="006330FB" w:rsidP="009A20DB">
            <w:pPr>
              <w:rPr>
                <w:b/>
                <w:lang w:val="en-CA"/>
              </w:rPr>
            </w:pPr>
            <w:r w:rsidRPr="00304C6B">
              <w:rPr>
                <w:b/>
                <w:lang w:val="en-CA"/>
              </w:rPr>
              <w:t xml:space="preserve"> $            1,200.00 </w:t>
            </w:r>
          </w:p>
        </w:tc>
      </w:tr>
      <w:tr w:rsidR="006330FB" w:rsidRPr="00304C6B" w14:paraId="36EC45FC" w14:textId="77777777" w:rsidTr="00A9637B">
        <w:trPr>
          <w:cnfStyle w:val="000000010000" w:firstRow="0" w:lastRow="0" w:firstColumn="0" w:lastColumn="0" w:oddVBand="0" w:evenVBand="0" w:oddHBand="0" w:evenHBand="1" w:firstRowFirstColumn="0" w:firstRowLastColumn="0" w:lastRowFirstColumn="0" w:lastRowLastColumn="0"/>
          <w:trHeight w:val="315"/>
          <w:jc w:val="center"/>
        </w:trPr>
        <w:tc>
          <w:tcPr>
            <w:tcW w:w="7482" w:type="dxa"/>
            <w:shd w:val="clear" w:color="auto" w:fill="D9E2F3" w:themeFill="accent1" w:themeFillTint="33"/>
            <w:noWrap/>
            <w:hideMark/>
          </w:tcPr>
          <w:p w14:paraId="2317CE03" w14:textId="77777777" w:rsidR="006330FB" w:rsidRPr="00304C6B" w:rsidRDefault="006330FB" w:rsidP="009A20DB">
            <w:pPr>
              <w:rPr>
                <w:b/>
                <w:lang w:val="en-CA"/>
              </w:rPr>
            </w:pPr>
            <w:r w:rsidRPr="00304C6B">
              <w:rPr>
                <w:b/>
                <w:lang w:val="en-CA"/>
              </w:rPr>
              <w:t>AMENDMENTS TO LEGAL AGREEMENTS IN FAVOUR OF THE NCRD</w:t>
            </w:r>
          </w:p>
        </w:tc>
        <w:tc>
          <w:tcPr>
            <w:tcW w:w="1868" w:type="dxa"/>
            <w:shd w:val="clear" w:color="auto" w:fill="D9E2F3" w:themeFill="accent1" w:themeFillTint="33"/>
            <w:noWrap/>
            <w:hideMark/>
          </w:tcPr>
          <w:p w14:paraId="63470734" w14:textId="77777777" w:rsidR="006330FB" w:rsidRPr="00304C6B" w:rsidRDefault="006330FB" w:rsidP="009A20DB">
            <w:pPr>
              <w:rPr>
                <w:b/>
                <w:lang w:val="en-CA"/>
              </w:rPr>
            </w:pPr>
            <w:r w:rsidRPr="00304C6B">
              <w:rPr>
                <w:b/>
                <w:lang w:val="en-CA"/>
              </w:rPr>
              <w:t xml:space="preserve"> $               300.00 </w:t>
            </w:r>
          </w:p>
        </w:tc>
      </w:tr>
      <w:tr w:rsidR="006330FB" w:rsidRPr="00304C6B" w14:paraId="5CBE4E79" w14:textId="77777777" w:rsidTr="00A9637B">
        <w:trPr>
          <w:cnfStyle w:val="000000100000" w:firstRow="0" w:lastRow="0" w:firstColumn="0" w:lastColumn="0" w:oddVBand="0" w:evenVBand="0" w:oddHBand="1" w:evenHBand="0" w:firstRowFirstColumn="0" w:firstRowLastColumn="0" w:lastRowFirstColumn="0" w:lastRowLastColumn="0"/>
          <w:trHeight w:val="315"/>
          <w:jc w:val="center"/>
        </w:trPr>
        <w:tc>
          <w:tcPr>
            <w:tcW w:w="7482" w:type="dxa"/>
            <w:shd w:val="clear" w:color="auto" w:fill="D9E2F3" w:themeFill="accent1" w:themeFillTint="33"/>
            <w:noWrap/>
            <w:hideMark/>
          </w:tcPr>
          <w:p w14:paraId="2145A433" w14:textId="77777777" w:rsidR="006330FB" w:rsidRPr="00304C6B" w:rsidRDefault="006330FB" w:rsidP="009A20DB">
            <w:pPr>
              <w:rPr>
                <w:b/>
                <w:lang w:val="en-CA"/>
              </w:rPr>
            </w:pPr>
            <w:r w:rsidRPr="00304C6B">
              <w:rPr>
                <w:b/>
                <w:lang w:val="en-CA"/>
              </w:rPr>
              <w:t>ZONING BYLAW PRINTING</w:t>
            </w:r>
          </w:p>
        </w:tc>
        <w:tc>
          <w:tcPr>
            <w:tcW w:w="1868" w:type="dxa"/>
            <w:shd w:val="clear" w:color="auto" w:fill="D9E2F3" w:themeFill="accent1" w:themeFillTint="33"/>
            <w:noWrap/>
            <w:hideMark/>
          </w:tcPr>
          <w:p w14:paraId="07B8EF3B" w14:textId="77777777" w:rsidR="006330FB" w:rsidRPr="00304C6B" w:rsidRDefault="006330FB" w:rsidP="009A20DB">
            <w:pPr>
              <w:rPr>
                <w:b/>
                <w:lang w:val="en-CA"/>
              </w:rPr>
            </w:pPr>
            <w:r w:rsidRPr="00304C6B">
              <w:rPr>
                <w:b/>
                <w:lang w:val="en-CA"/>
              </w:rPr>
              <w:t xml:space="preserve"> $                  15.00 </w:t>
            </w:r>
          </w:p>
        </w:tc>
      </w:tr>
      <w:tr w:rsidR="006330FB" w:rsidRPr="00304C6B" w14:paraId="0AE58F62" w14:textId="77777777" w:rsidTr="00A9637B">
        <w:trPr>
          <w:cnfStyle w:val="000000010000" w:firstRow="0" w:lastRow="0" w:firstColumn="0" w:lastColumn="0" w:oddVBand="0" w:evenVBand="0" w:oddHBand="0" w:evenHBand="1" w:firstRowFirstColumn="0" w:firstRowLastColumn="0" w:lastRowFirstColumn="0" w:lastRowLastColumn="0"/>
          <w:trHeight w:val="315"/>
          <w:jc w:val="center"/>
        </w:trPr>
        <w:tc>
          <w:tcPr>
            <w:tcW w:w="7482" w:type="dxa"/>
            <w:shd w:val="clear" w:color="auto" w:fill="D9E2F3" w:themeFill="accent1" w:themeFillTint="33"/>
            <w:noWrap/>
            <w:hideMark/>
          </w:tcPr>
          <w:p w14:paraId="0BD55FF6" w14:textId="77777777" w:rsidR="006330FB" w:rsidRPr="00304C6B" w:rsidRDefault="006330FB" w:rsidP="009A20DB">
            <w:pPr>
              <w:rPr>
                <w:b/>
                <w:lang w:val="en-CA"/>
              </w:rPr>
            </w:pPr>
            <w:r w:rsidRPr="00304C6B">
              <w:rPr>
                <w:b/>
                <w:lang w:val="en-CA"/>
              </w:rPr>
              <w:t>OCP BYLAW PRINTING</w:t>
            </w:r>
          </w:p>
        </w:tc>
        <w:tc>
          <w:tcPr>
            <w:tcW w:w="1868" w:type="dxa"/>
            <w:shd w:val="clear" w:color="auto" w:fill="D9E2F3" w:themeFill="accent1" w:themeFillTint="33"/>
            <w:noWrap/>
            <w:hideMark/>
          </w:tcPr>
          <w:p w14:paraId="13CF1857" w14:textId="77777777" w:rsidR="006330FB" w:rsidRPr="00304C6B" w:rsidRDefault="006330FB" w:rsidP="009A20DB">
            <w:pPr>
              <w:rPr>
                <w:b/>
                <w:lang w:val="en-CA"/>
              </w:rPr>
            </w:pPr>
            <w:r w:rsidRPr="00304C6B">
              <w:rPr>
                <w:b/>
                <w:lang w:val="en-CA"/>
              </w:rPr>
              <w:t xml:space="preserve"> $                  25.00 </w:t>
            </w:r>
          </w:p>
        </w:tc>
      </w:tr>
      <w:tr w:rsidR="006330FB" w:rsidRPr="00304C6B" w14:paraId="5211E42E" w14:textId="77777777" w:rsidTr="00A9637B">
        <w:trPr>
          <w:cnfStyle w:val="000000100000" w:firstRow="0" w:lastRow="0" w:firstColumn="0" w:lastColumn="0" w:oddVBand="0" w:evenVBand="0" w:oddHBand="1" w:evenHBand="0" w:firstRowFirstColumn="0" w:firstRowLastColumn="0" w:lastRowFirstColumn="0" w:lastRowLastColumn="0"/>
          <w:trHeight w:val="315"/>
          <w:jc w:val="center"/>
        </w:trPr>
        <w:tc>
          <w:tcPr>
            <w:tcW w:w="7482" w:type="dxa"/>
            <w:shd w:val="clear" w:color="auto" w:fill="D9E2F3" w:themeFill="accent1" w:themeFillTint="33"/>
            <w:noWrap/>
            <w:hideMark/>
          </w:tcPr>
          <w:p w14:paraId="23BA6AE9" w14:textId="77777777" w:rsidR="006330FB" w:rsidRPr="00304C6B" w:rsidRDefault="006330FB" w:rsidP="009A20DB">
            <w:pPr>
              <w:rPr>
                <w:b/>
                <w:lang w:val="en-CA"/>
              </w:rPr>
            </w:pPr>
            <w:r w:rsidRPr="00304C6B">
              <w:rPr>
                <w:b/>
                <w:lang w:val="en-CA"/>
              </w:rPr>
              <w:t>MAP &amp; POSTER PRINTING SERVICES (HOURLY)</w:t>
            </w:r>
          </w:p>
        </w:tc>
        <w:tc>
          <w:tcPr>
            <w:tcW w:w="1868" w:type="dxa"/>
            <w:shd w:val="clear" w:color="auto" w:fill="D9E2F3" w:themeFill="accent1" w:themeFillTint="33"/>
            <w:noWrap/>
            <w:hideMark/>
          </w:tcPr>
          <w:p w14:paraId="41A42AFC" w14:textId="77777777" w:rsidR="006330FB" w:rsidRPr="00304C6B" w:rsidRDefault="006330FB" w:rsidP="009A20DB">
            <w:pPr>
              <w:rPr>
                <w:b/>
                <w:lang w:val="en-CA"/>
              </w:rPr>
            </w:pPr>
            <w:r w:rsidRPr="00304C6B">
              <w:rPr>
                <w:b/>
                <w:lang w:val="en-CA"/>
              </w:rPr>
              <w:t xml:space="preserve"> $               100.00 </w:t>
            </w:r>
          </w:p>
        </w:tc>
      </w:tr>
      <w:tr w:rsidR="006330FB" w:rsidRPr="00304C6B" w14:paraId="7CB8FD82" w14:textId="77777777" w:rsidTr="00A9637B">
        <w:trPr>
          <w:cnfStyle w:val="000000010000" w:firstRow="0" w:lastRow="0" w:firstColumn="0" w:lastColumn="0" w:oddVBand="0" w:evenVBand="0" w:oddHBand="0" w:evenHBand="1" w:firstRowFirstColumn="0" w:firstRowLastColumn="0" w:lastRowFirstColumn="0" w:lastRowLastColumn="0"/>
          <w:trHeight w:val="315"/>
          <w:jc w:val="center"/>
        </w:trPr>
        <w:tc>
          <w:tcPr>
            <w:tcW w:w="7482" w:type="dxa"/>
            <w:shd w:val="clear" w:color="auto" w:fill="D9E2F3" w:themeFill="accent1" w:themeFillTint="33"/>
            <w:noWrap/>
            <w:hideMark/>
          </w:tcPr>
          <w:p w14:paraId="136BA25D" w14:textId="77777777" w:rsidR="006330FB" w:rsidRPr="00304C6B" w:rsidRDefault="006330FB" w:rsidP="009A20DB">
            <w:pPr>
              <w:rPr>
                <w:b/>
                <w:lang w:val="en-CA"/>
              </w:rPr>
            </w:pPr>
            <w:r w:rsidRPr="00304C6B">
              <w:rPr>
                <w:b/>
                <w:lang w:val="en-CA"/>
              </w:rPr>
              <w:t>MAP &amp; POSTER PRINTING (8X11 BLACK AND WHITE)</w:t>
            </w:r>
          </w:p>
        </w:tc>
        <w:tc>
          <w:tcPr>
            <w:tcW w:w="1868" w:type="dxa"/>
            <w:shd w:val="clear" w:color="auto" w:fill="D9E2F3" w:themeFill="accent1" w:themeFillTint="33"/>
            <w:noWrap/>
            <w:hideMark/>
          </w:tcPr>
          <w:p w14:paraId="2340819C" w14:textId="77777777" w:rsidR="006330FB" w:rsidRPr="00304C6B" w:rsidRDefault="006330FB" w:rsidP="009A20DB">
            <w:pPr>
              <w:rPr>
                <w:b/>
                <w:lang w:val="en-CA"/>
              </w:rPr>
            </w:pPr>
            <w:r w:rsidRPr="00304C6B">
              <w:rPr>
                <w:b/>
                <w:lang w:val="en-CA"/>
              </w:rPr>
              <w:t xml:space="preserve"> $                     0.15 </w:t>
            </w:r>
          </w:p>
        </w:tc>
      </w:tr>
      <w:tr w:rsidR="006330FB" w:rsidRPr="00304C6B" w14:paraId="6CB432AB" w14:textId="77777777" w:rsidTr="00A9637B">
        <w:trPr>
          <w:cnfStyle w:val="000000100000" w:firstRow="0" w:lastRow="0" w:firstColumn="0" w:lastColumn="0" w:oddVBand="0" w:evenVBand="0" w:oddHBand="1" w:evenHBand="0" w:firstRowFirstColumn="0" w:firstRowLastColumn="0" w:lastRowFirstColumn="0" w:lastRowLastColumn="0"/>
          <w:trHeight w:val="315"/>
          <w:jc w:val="center"/>
        </w:trPr>
        <w:tc>
          <w:tcPr>
            <w:tcW w:w="7482" w:type="dxa"/>
            <w:shd w:val="clear" w:color="auto" w:fill="D9E2F3" w:themeFill="accent1" w:themeFillTint="33"/>
            <w:noWrap/>
            <w:hideMark/>
          </w:tcPr>
          <w:p w14:paraId="5FE25B23" w14:textId="77777777" w:rsidR="006330FB" w:rsidRPr="00304C6B" w:rsidRDefault="006330FB" w:rsidP="009A20DB">
            <w:pPr>
              <w:rPr>
                <w:b/>
                <w:lang w:val="en-CA"/>
              </w:rPr>
            </w:pPr>
            <w:r w:rsidRPr="00304C6B">
              <w:rPr>
                <w:b/>
                <w:lang w:val="en-CA"/>
              </w:rPr>
              <w:t>MAP &amp; POSTER PRINTING (8X11 COLOUR)</w:t>
            </w:r>
          </w:p>
        </w:tc>
        <w:tc>
          <w:tcPr>
            <w:tcW w:w="1868" w:type="dxa"/>
            <w:shd w:val="clear" w:color="auto" w:fill="D9E2F3" w:themeFill="accent1" w:themeFillTint="33"/>
            <w:noWrap/>
            <w:hideMark/>
          </w:tcPr>
          <w:p w14:paraId="09CF31BF" w14:textId="77777777" w:rsidR="006330FB" w:rsidRPr="00304C6B" w:rsidRDefault="006330FB" w:rsidP="009A20DB">
            <w:pPr>
              <w:rPr>
                <w:b/>
                <w:lang w:val="en-CA"/>
              </w:rPr>
            </w:pPr>
            <w:r w:rsidRPr="00304C6B">
              <w:rPr>
                <w:b/>
                <w:lang w:val="en-CA"/>
              </w:rPr>
              <w:t xml:space="preserve"> $                    0.30 </w:t>
            </w:r>
          </w:p>
        </w:tc>
      </w:tr>
      <w:tr w:rsidR="006330FB" w:rsidRPr="00304C6B" w14:paraId="099305AF" w14:textId="77777777" w:rsidTr="00A9637B">
        <w:trPr>
          <w:cnfStyle w:val="000000010000" w:firstRow="0" w:lastRow="0" w:firstColumn="0" w:lastColumn="0" w:oddVBand="0" w:evenVBand="0" w:oddHBand="0" w:evenHBand="1" w:firstRowFirstColumn="0" w:firstRowLastColumn="0" w:lastRowFirstColumn="0" w:lastRowLastColumn="0"/>
          <w:trHeight w:val="315"/>
          <w:jc w:val="center"/>
        </w:trPr>
        <w:tc>
          <w:tcPr>
            <w:tcW w:w="7482" w:type="dxa"/>
            <w:shd w:val="clear" w:color="auto" w:fill="D9E2F3" w:themeFill="accent1" w:themeFillTint="33"/>
            <w:noWrap/>
            <w:hideMark/>
          </w:tcPr>
          <w:p w14:paraId="5808B27F" w14:textId="77777777" w:rsidR="006330FB" w:rsidRPr="00304C6B" w:rsidRDefault="006330FB" w:rsidP="009A20DB">
            <w:pPr>
              <w:rPr>
                <w:b/>
                <w:lang w:val="en-CA"/>
              </w:rPr>
            </w:pPr>
            <w:r w:rsidRPr="00304C6B">
              <w:rPr>
                <w:b/>
                <w:lang w:val="en-CA"/>
              </w:rPr>
              <w:t>MAP &amp; POSTER PRINTING (24X36 BLACK AND WHITE)</w:t>
            </w:r>
          </w:p>
        </w:tc>
        <w:tc>
          <w:tcPr>
            <w:tcW w:w="1868" w:type="dxa"/>
            <w:shd w:val="clear" w:color="auto" w:fill="D9E2F3" w:themeFill="accent1" w:themeFillTint="33"/>
            <w:noWrap/>
            <w:hideMark/>
          </w:tcPr>
          <w:p w14:paraId="60B48D06" w14:textId="77777777" w:rsidR="006330FB" w:rsidRPr="00304C6B" w:rsidRDefault="006330FB" w:rsidP="009A20DB">
            <w:pPr>
              <w:rPr>
                <w:b/>
                <w:lang w:val="en-CA"/>
              </w:rPr>
            </w:pPr>
            <w:r w:rsidRPr="00304C6B">
              <w:rPr>
                <w:b/>
                <w:lang w:val="en-CA"/>
              </w:rPr>
              <w:t xml:space="preserve"> $                    5.00 </w:t>
            </w:r>
          </w:p>
        </w:tc>
      </w:tr>
      <w:tr w:rsidR="006330FB" w:rsidRPr="00304C6B" w14:paraId="0117F2F8" w14:textId="77777777" w:rsidTr="00A9637B">
        <w:trPr>
          <w:cnfStyle w:val="000000100000" w:firstRow="0" w:lastRow="0" w:firstColumn="0" w:lastColumn="0" w:oddVBand="0" w:evenVBand="0" w:oddHBand="1" w:evenHBand="0" w:firstRowFirstColumn="0" w:firstRowLastColumn="0" w:lastRowFirstColumn="0" w:lastRowLastColumn="0"/>
          <w:trHeight w:val="315"/>
          <w:jc w:val="center"/>
        </w:trPr>
        <w:tc>
          <w:tcPr>
            <w:tcW w:w="7482" w:type="dxa"/>
            <w:shd w:val="clear" w:color="auto" w:fill="D9E2F3" w:themeFill="accent1" w:themeFillTint="33"/>
            <w:noWrap/>
            <w:hideMark/>
          </w:tcPr>
          <w:p w14:paraId="684DD0A1" w14:textId="77777777" w:rsidR="006330FB" w:rsidRPr="00304C6B" w:rsidRDefault="006330FB" w:rsidP="009A20DB">
            <w:pPr>
              <w:rPr>
                <w:b/>
                <w:lang w:val="en-CA"/>
              </w:rPr>
            </w:pPr>
            <w:r w:rsidRPr="00304C6B">
              <w:rPr>
                <w:b/>
                <w:lang w:val="en-CA"/>
              </w:rPr>
              <w:t>MAP &amp; POSTER PRINTING (54X36 COLOUR)</w:t>
            </w:r>
          </w:p>
        </w:tc>
        <w:tc>
          <w:tcPr>
            <w:tcW w:w="1868" w:type="dxa"/>
            <w:shd w:val="clear" w:color="auto" w:fill="D9E2F3" w:themeFill="accent1" w:themeFillTint="33"/>
            <w:noWrap/>
            <w:hideMark/>
          </w:tcPr>
          <w:p w14:paraId="0C49AA53" w14:textId="77777777" w:rsidR="006330FB" w:rsidRPr="00304C6B" w:rsidRDefault="006330FB" w:rsidP="009A20DB">
            <w:pPr>
              <w:rPr>
                <w:b/>
                <w:lang w:val="en-CA"/>
              </w:rPr>
            </w:pPr>
            <w:r w:rsidRPr="00304C6B">
              <w:rPr>
                <w:b/>
                <w:lang w:val="en-CA"/>
              </w:rPr>
              <w:t xml:space="preserve"> $                    8.00 </w:t>
            </w:r>
          </w:p>
        </w:tc>
      </w:tr>
      <w:tr w:rsidR="006330FB" w:rsidRPr="00304C6B" w14:paraId="21CD4F57" w14:textId="77777777" w:rsidTr="00A9637B">
        <w:trPr>
          <w:cnfStyle w:val="000000010000" w:firstRow="0" w:lastRow="0" w:firstColumn="0" w:lastColumn="0" w:oddVBand="0" w:evenVBand="0" w:oddHBand="0" w:evenHBand="1" w:firstRowFirstColumn="0" w:firstRowLastColumn="0" w:lastRowFirstColumn="0" w:lastRowLastColumn="0"/>
          <w:trHeight w:val="315"/>
          <w:jc w:val="center"/>
        </w:trPr>
        <w:tc>
          <w:tcPr>
            <w:tcW w:w="7482" w:type="dxa"/>
            <w:shd w:val="clear" w:color="auto" w:fill="D9E2F3" w:themeFill="accent1" w:themeFillTint="33"/>
            <w:noWrap/>
            <w:hideMark/>
          </w:tcPr>
          <w:p w14:paraId="0ED0CC25" w14:textId="77777777" w:rsidR="006330FB" w:rsidRPr="00304C6B" w:rsidRDefault="006330FB" w:rsidP="009A20DB">
            <w:pPr>
              <w:rPr>
                <w:b/>
                <w:lang w:val="en-CA"/>
              </w:rPr>
            </w:pPr>
            <w:r w:rsidRPr="00304C6B">
              <w:rPr>
                <w:b/>
                <w:lang w:val="en-CA"/>
              </w:rPr>
              <w:t>MISC PRINTING (PER PAGE)</w:t>
            </w:r>
          </w:p>
        </w:tc>
        <w:tc>
          <w:tcPr>
            <w:tcW w:w="1868" w:type="dxa"/>
            <w:shd w:val="clear" w:color="auto" w:fill="D9E2F3" w:themeFill="accent1" w:themeFillTint="33"/>
            <w:noWrap/>
            <w:hideMark/>
          </w:tcPr>
          <w:p w14:paraId="7B3455D2" w14:textId="77777777" w:rsidR="006330FB" w:rsidRPr="00304C6B" w:rsidRDefault="006330FB" w:rsidP="009A20DB">
            <w:pPr>
              <w:rPr>
                <w:b/>
                <w:lang w:val="en-CA"/>
              </w:rPr>
            </w:pPr>
            <w:r w:rsidRPr="00304C6B">
              <w:rPr>
                <w:b/>
                <w:lang w:val="en-CA"/>
              </w:rPr>
              <w:t xml:space="preserve"> $                     0.15 </w:t>
            </w:r>
          </w:p>
        </w:tc>
      </w:tr>
    </w:tbl>
    <w:p w14:paraId="5C698A01" w14:textId="77777777" w:rsidR="006330FB" w:rsidRPr="001547B8" w:rsidRDefault="006330FB" w:rsidP="006330FB">
      <w:pPr>
        <w:rPr>
          <w:b/>
        </w:rPr>
      </w:pPr>
    </w:p>
    <w:p w14:paraId="571B3EC6" w14:textId="77777777" w:rsidR="000D3159" w:rsidRPr="006330FB" w:rsidRDefault="000D3159" w:rsidP="00982385">
      <w:pPr>
        <w:spacing w:after="0" w:line="360" w:lineRule="auto"/>
        <w:ind w:left="720"/>
        <w:rPr>
          <w:rFonts w:ascii="Georgia" w:eastAsia="Times New Roman" w:hAnsi="Georgia" w:cs="Times New Roman"/>
          <w:iCs/>
          <w:sz w:val="20"/>
          <w:szCs w:val="20"/>
        </w:rPr>
      </w:pPr>
    </w:p>
    <w:sectPr w:rsidR="000D3159" w:rsidRPr="006330FB" w:rsidSect="00982385">
      <w:footerReference w:type="even" r:id="rId9"/>
      <w:footerReference w:type="default" r:id="rId10"/>
      <w:pgSz w:w="12240" w:h="15840"/>
      <w:pgMar w:top="568" w:right="1440" w:bottom="2795"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B12B" w14:textId="77777777" w:rsidR="002B78B4" w:rsidRDefault="002B78B4" w:rsidP="00D40990">
      <w:r>
        <w:separator/>
      </w:r>
    </w:p>
  </w:endnote>
  <w:endnote w:type="continuationSeparator" w:id="0">
    <w:p w14:paraId="4896AAFA" w14:textId="77777777" w:rsidR="002B78B4" w:rsidRDefault="002B78B4" w:rsidP="00D4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FFEA" w14:textId="77777777" w:rsidR="00CC3AF2" w:rsidRDefault="00CC3AF2" w:rsidP="00DD156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685C2" w14:textId="77777777" w:rsidR="00CC3AF2" w:rsidRDefault="00CC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7510" w14:textId="77777777" w:rsidR="00CC3AF2" w:rsidRDefault="00CC3AF2"/>
  <w:p w14:paraId="7698B2F0" w14:textId="77777777" w:rsidR="00CC3AF2" w:rsidRPr="00083733" w:rsidRDefault="00CC3AF2" w:rsidP="00A36CFB">
    <w:pPr>
      <w:pStyle w:val="Footer"/>
      <w:framePr w:wrap="none" w:vAnchor="text" w:hAnchor="margin" w:xAlign="center" w:y="289"/>
      <w:rPr>
        <w:rStyle w:val="PageNumber"/>
        <w:rFonts w:ascii="PT Sans" w:hAnsi="PT Sans"/>
        <w:b/>
        <w:bCs/>
        <w:sz w:val="18"/>
        <w:szCs w:val="18"/>
      </w:rPr>
    </w:pPr>
    <w:r w:rsidRPr="00083733">
      <w:rPr>
        <w:rStyle w:val="PageNumber"/>
        <w:rFonts w:ascii="PT Sans" w:hAnsi="PT Sans"/>
        <w:b/>
        <w:bCs/>
        <w:sz w:val="18"/>
        <w:szCs w:val="18"/>
      </w:rPr>
      <w:fldChar w:fldCharType="begin"/>
    </w:r>
    <w:r w:rsidRPr="00083733">
      <w:rPr>
        <w:rStyle w:val="PageNumber"/>
        <w:rFonts w:ascii="PT Sans" w:hAnsi="PT Sans"/>
        <w:b/>
        <w:bCs/>
        <w:sz w:val="18"/>
        <w:szCs w:val="18"/>
      </w:rPr>
      <w:instrText xml:space="preserve">PAGE  </w:instrText>
    </w:r>
    <w:r w:rsidRPr="00083733">
      <w:rPr>
        <w:rStyle w:val="PageNumber"/>
        <w:rFonts w:ascii="PT Sans" w:hAnsi="PT Sans"/>
        <w:b/>
        <w:bCs/>
        <w:sz w:val="18"/>
        <w:szCs w:val="18"/>
      </w:rPr>
      <w:fldChar w:fldCharType="separate"/>
    </w:r>
    <w:r w:rsidR="00081B94">
      <w:rPr>
        <w:rStyle w:val="PageNumber"/>
        <w:rFonts w:ascii="PT Sans" w:hAnsi="PT Sans"/>
        <w:b/>
        <w:bCs/>
        <w:noProof/>
        <w:sz w:val="18"/>
        <w:szCs w:val="18"/>
      </w:rPr>
      <w:t>2</w:t>
    </w:r>
    <w:r w:rsidRPr="00083733">
      <w:rPr>
        <w:rStyle w:val="PageNumber"/>
        <w:rFonts w:ascii="PT Sans" w:hAnsi="PT Sans"/>
        <w:b/>
        <w:bCs/>
        <w:sz w:val="18"/>
        <w:szCs w:val="18"/>
      </w:rPr>
      <w:fldChar w:fldCharType="end"/>
    </w:r>
  </w:p>
  <w:tbl>
    <w:tblPr>
      <w:tblStyle w:val="TableGrid"/>
      <w:tblW w:w="0" w:type="auto"/>
      <w:tblBorders>
        <w:top w:val="single" w:sz="18"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C3AF2" w14:paraId="12D403A9" w14:textId="77777777" w:rsidTr="00083733">
      <w:trPr>
        <w:trHeight w:val="560"/>
      </w:trPr>
      <w:tc>
        <w:tcPr>
          <w:tcW w:w="3116" w:type="dxa"/>
        </w:tcPr>
        <w:p w14:paraId="5B159001" w14:textId="77777777" w:rsidR="00CC3AF2" w:rsidRDefault="00CC3AF2" w:rsidP="005E36A1">
          <w:pPr>
            <w:pStyle w:val="Footer"/>
            <w:tabs>
              <w:tab w:val="clear" w:pos="4680"/>
              <w:tab w:val="center" w:pos="4536"/>
            </w:tabs>
            <w:spacing w:after="0" w:line="240" w:lineRule="auto"/>
            <w:rPr>
              <w:rFonts w:ascii="PT Sans" w:hAnsi="PT Sans" w:cs="Arial"/>
              <w:b/>
              <w:sz w:val="18"/>
              <w:szCs w:val="18"/>
              <w:lang w:val="en-CA"/>
            </w:rPr>
          </w:pPr>
        </w:p>
        <w:p w14:paraId="65426914" w14:textId="6E29E7B3" w:rsidR="00CC3AF2" w:rsidRDefault="00CC3AF2" w:rsidP="00CC3AF2">
          <w:pPr>
            <w:pStyle w:val="Footer"/>
            <w:tabs>
              <w:tab w:val="clear" w:pos="4680"/>
              <w:tab w:val="center" w:pos="4536"/>
            </w:tabs>
            <w:spacing w:line="360" w:lineRule="auto"/>
            <w:rPr>
              <w:rFonts w:ascii="Montserrat Light" w:hAnsi="Montserrat Light" w:cs="Arial"/>
              <w:sz w:val="16"/>
              <w:szCs w:val="16"/>
              <w:lang w:val="en-CA"/>
            </w:rPr>
          </w:pPr>
          <w:r w:rsidRPr="00083733">
            <w:rPr>
              <w:rFonts w:ascii="PT Sans" w:hAnsi="PT Sans" w:cs="Arial"/>
              <w:b/>
              <w:sz w:val="18"/>
              <w:szCs w:val="18"/>
              <w:lang w:val="en-CA"/>
            </w:rPr>
            <w:t>North Coast Regional District</w:t>
          </w:r>
          <w:r w:rsidRPr="00422697">
            <w:rPr>
              <w:rFonts w:ascii="PT Sans" w:hAnsi="PT Sans" w:cs="Arial"/>
              <w:sz w:val="18"/>
              <w:szCs w:val="18"/>
              <w:lang w:val="en-CA"/>
            </w:rPr>
            <w:br/>
          </w:r>
          <w:r w:rsidR="00763413">
            <w:rPr>
              <w:rFonts w:ascii="PT Sans" w:hAnsi="PT Sans" w:cs="Arial"/>
              <w:sz w:val="18"/>
              <w:szCs w:val="18"/>
              <w:lang w:val="en-CA"/>
            </w:rPr>
            <w:t xml:space="preserve">Bylaw No. </w:t>
          </w:r>
          <w:r w:rsidR="005104F7">
            <w:rPr>
              <w:rFonts w:ascii="PT Sans" w:hAnsi="PT Sans" w:cs="Arial"/>
              <w:sz w:val="18"/>
              <w:szCs w:val="18"/>
              <w:lang w:val="en-CA"/>
            </w:rPr>
            <w:t>549.1</w:t>
          </w:r>
          <w:r>
            <w:rPr>
              <w:rFonts w:ascii="PT Sans" w:hAnsi="PT Sans" w:cs="Arial"/>
              <w:sz w:val="18"/>
              <w:szCs w:val="18"/>
              <w:lang w:val="en-CA"/>
            </w:rPr>
            <w:t xml:space="preserve">, </w:t>
          </w:r>
          <w:r w:rsidR="00362F6E">
            <w:rPr>
              <w:rFonts w:ascii="PT Sans" w:hAnsi="PT Sans" w:cs="Arial"/>
              <w:sz w:val="18"/>
              <w:szCs w:val="18"/>
              <w:lang w:val="en-CA"/>
            </w:rPr>
            <w:t>2026</w:t>
          </w:r>
        </w:p>
      </w:tc>
      <w:tc>
        <w:tcPr>
          <w:tcW w:w="3117" w:type="dxa"/>
        </w:tcPr>
        <w:p w14:paraId="3FC601A0" w14:textId="77777777" w:rsidR="00CC3AF2" w:rsidRDefault="00CC3AF2" w:rsidP="00A36CFB">
          <w:pPr>
            <w:pStyle w:val="Footer"/>
            <w:tabs>
              <w:tab w:val="clear" w:pos="4680"/>
              <w:tab w:val="center" w:pos="4536"/>
            </w:tabs>
            <w:spacing w:line="240" w:lineRule="auto"/>
            <w:jc w:val="center"/>
            <w:rPr>
              <w:rFonts w:ascii="Montserrat Light" w:hAnsi="Montserrat Light" w:cs="Arial"/>
              <w:sz w:val="16"/>
              <w:szCs w:val="16"/>
              <w:lang w:val="en-CA"/>
            </w:rPr>
          </w:pPr>
        </w:p>
      </w:tc>
      <w:tc>
        <w:tcPr>
          <w:tcW w:w="3117" w:type="dxa"/>
        </w:tcPr>
        <w:p w14:paraId="2A393D67" w14:textId="77777777" w:rsidR="00CC3AF2" w:rsidRPr="005E36A1" w:rsidRDefault="00CC3AF2" w:rsidP="005E36A1">
          <w:pPr>
            <w:pStyle w:val="Footer"/>
            <w:tabs>
              <w:tab w:val="clear" w:pos="4680"/>
              <w:tab w:val="center" w:pos="4536"/>
            </w:tabs>
            <w:spacing w:after="0" w:line="240" w:lineRule="auto"/>
            <w:jc w:val="right"/>
            <w:rPr>
              <w:rFonts w:ascii="PT Sans" w:hAnsi="PT Sans" w:cs="Arial"/>
              <w:b/>
              <w:bCs/>
              <w:iCs/>
              <w:color w:val="000000" w:themeColor="text1"/>
              <w:sz w:val="18"/>
              <w:szCs w:val="18"/>
              <w:lang w:val="en-CA"/>
            </w:rPr>
          </w:pPr>
        </w:p>
        <w:p w14:paraId="70F56FEE" w14:textId="25EF762F" w:rsidR="00CC3AF2" w:rsidRPr="005E36A1" w:rsidRDefault="00362F6E" w:rsidP="00083733">
          <w:pPr>
            <w:pStyle w:val="Footer"/>
            <w:tabs>
              <w:tab w:val="clear" w:pos="4680"/>
              <w:tab w:val="center" w:pos="4536"/>
            </w:tabs>
            <w:spacing w:line="360" w:lineRule="auto"/>
            <w:jc w:val="right"/>
            <w:rPr>
              <w:rFonts w:ascii="Montserrat Light" w:hAnsi="Montserrat Light" w:cs="Arial"/>
              <w:sz w:val="16"/>
              <w:szCs w:val="16"/>
              <w:lang w:val="en-CA"/>
            </w:rPr>
          </w:pPr>
          <w:r>
            <w:rPr>
              <w:rFonts w:ascii="PT Sans" w:hAnsi="PT Sans" w:cs="Arial"/>
              <w:b/>
              <w:bCs/>
              <w:iCs/>
              <w:color w:val="000000" w:themeColor="text1"/>
              <w:sz w:val="18"/>
              <w:szCs w:val="18"/>
              <w:lang w:val="en-CA"/>
            </w:rPr>
            <w:t>2026</w:t>
          </w:r>
        </w:p>
      </w:tc>
    </w:tr>
    <w:tr w:rsidR="00CC3AF2" w14:paraId="5A456A35" w14:textId="77777777" w:rsidTr="00083733">
      <w:tc>
        <w:tcPr>
          <w:tcW w:w="3116" w:type="dxa"/>
        </w:tcPr>
        <w:p w14:paraId="6A9D2A28" w14:textId="77777777" w:rsidR="00CC3AF2" w:rsidRPr="00422697" w:rsidRDefault="00CC3AF2" w:rsidP="00083733">
          <w:pPr>
            <w:pStyle w:val="Footer"/>
            <w:tabs>
              <w:tab w:val="clear" w:pos="4680"/>
              <w:tab w:val="center" w:pos="4536"/>
            </w:tabs>
            <w:rPr>
              <w:rFonts w:ascii="PT Sans" w:hAnsi="PT Sans" w:cs="Arial"/>
              <w:sz w:val="18"/>
              <w:szCs w:val="18"/>
              <w:lang w:val="en-CA"/>
            </w:rPr>
          </w:pPr>
        </w:p>
      </w:tc>
      <w:tc>
        <w:tcPr>
          <w:tcW w:w="3117" w:type="dxa"/>
        </w:tcPr>
        <w:p w14:paraId="2A67307A" w14:textId="77777777" w:rsidR="00CC3AF2" w:rsidRPr="00422697" w:rsidRDefault="00CC3AF2" w:rsidP="00083733">
          <w:pPr>
            <w:pStyle w:val="Footer"/>
            <w:tabs>
              <w:tab w:val="clear" w:pos="4680"/>
              <w:tab w:val="center" w:pos="4536"/>
            </w:tabs>
            <w:rPr>
              <w:rFonts w:ascii="PT Sans" w:hAnsi="PT Sans" w:cs="Arial"/>
              <w:sz w:val="18"/>
              <w:szCs w:val="18"/>
              <w:lang w:val="en-CA"/>
            </w:rPr>
          </w:pPr>
        </w:p>
      </w:tc>
      <w:tc>
        <w:tcPr>
          <w:tcW w:w="3117" w:type="dxa"/>
        </w:tcPr>
        <w:p w14:paraId="53BB7A08" w14:textId="77777777" w:rsidR="00CC3AF2" w:rsidRPr="00422697" w:rsidRDefault="00CC3AF2" w:rsidP="00083733">
          <w:pPr>
            <w:pStyle w:val="Footer"/>
            <w:tabs>
              <w:tab w:val="clear" w:pos="4680"/>
              <w:tab w:val="center" w:pos="4536"/>
            </w:tabs>
            <w:rPr>
              <w:rFonts w:ascii="PT Sans" w:hAnsi="PT Sans" w:cs="Arial"/>
              <w:sz w:val="18"/>
              <w:szCs w:val="18"/>
              <w:lang w:val="en-CA"/>
            </w:rPr>
          </w:pPr>
        </w:p>
      </w:tc>
    </w:tr>
  </w:tbl>
  <w:p w14:paraId="34086346" w14:textId="77777777" w:rsidR="00CC3AF2" w:rsidRPr="00B32925" w:rsidRDefault="00CC3AF2" w:rsidP="00681CBB">
    <w:pPr>
      <w:pStyle w:val="Footer"/>
      <w:tabs>
        <w:tab w:val="clear" w:pos="4680"/>
        <w:tab w:val="center" w:pos="4536"/>
      </w:tabs>
      <w:spacing w:line="360" w:lineRule="auto"/>
      <w:rPr>
        <w:rFonts w:ascii="Montserrat" w:hAnsi="Montserrat" w:cs="Arial"/>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FCF5" w14:textId="77777777" w:rsidR="002B78B4" w:rsidRDefault="002B78B4" w:rsidP="00D40990">
      <w:r>
        <w:separator/>
      </w:r>
    </w:p>
  </w:footnote>
  <w:footnote w:type="continuationSeparator" w:id="0">
    <w:p w14:paraId="0A7A6FEA" w14:textId="77777777" w:rsidR="002B78B4" w:rsidRDefault="002B78B4" w:rsidP="00D40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4A"/>
    <w:multiLevelType w:val="hybridMultilevel"/>
    <w:tmpl w:val="79902184"/>
    <w:lvl w:ilvl="0" w:tplc="50D6AC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659AF"/>
    <w:multiLevelType w:val="hybridMultilevel"/>
    <w:tmpl w:val="1F1A7DD8"/>
    <w:lvl w:ilvl="0" w:tplc="50D6AC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13F00"/>
    <w:multiLevelType w:val="hybridMultilevel"/>
    <w:tmpl w:val="5ABAF61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3AA366B"/>
    <w:multiLevelType w:val="hybridMultilevel"/>
    <w:tmpl w:val="CCB00B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B29BE"/>
    <w:multiLevelType w:val="hybridMultilevel"/>
    <w:tmpl w:val="FEBC0B46"/>
    <w:lvl w:ilvl="0" w:tplc="58F2D60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30B6A"/>
    <w:multiLevelType w:val="hybridMultilevel"/>
    <w:tmpl w:val="41D8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A0E20"/>
    <w:multiLevelType w:val="hybridMultilevel"/>
    <w:tmpl w:val="35845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E5B58"/>
    <w:multiLevelType w:val="hybridMultilevel"/>
    <w:tmpl w:val="8D103618"/>
    <w:lvl w:ilvl="0" w:tplc="50D6AC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153DD"/>
    <w:multiLevelType w:val="hybridMultilevel"/>
    <w:tmpl w:val="263E66FC"/>
    <w:lvl w:ilvl="0" w:tplc="4AFC241E">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B2B7671"/>
    <w:multiLevelType w:val="hybridMultilevel"/>
    <w:tmpl w:val="D1203196"/>
    <w:lvl w:ilvl="0" w:tplc="C02AB81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E3D6F"/>
    <w:multiLevelType w:val="hybridMultilevel"/>
    <w:tmpl w:val="4BC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F4999"/>
    <w:multiLevelType w:val="hybridMultilevel"/>
    <w:tmpl w:val="5A42FB56"/>
    <w:lvl w:ilvl="0" w:tplc="F0C2CAB4">
      <w:start w:val="2"/>
      <w:numFmt w:val="decimal"/>
      <w:lvlText w:val="2.%1"/>
      <w:lvlJc w:val="right"/>
      <w:pPr>
        <w:ind w:left="720" w:hanging="36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A3341"/>
    <w:multiLevelType w:val="hybridMultilevel"/>
    <w:tmpl w:val="7E90FC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72349"/>
    <w:multiLevelType w:val="hybridMultilevel"/>
    <w:tmpl w:val="2A1AB3EC"/>
    <w:lvl w:ilvl="0" w:tplc="077C85D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E671F2"/>
    <w:multiLevelType w:val="hybridMultilevel"/>
    <w:tmpl w:val="331E6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F661B2"/>
    <w:multiLevelType w:val="multilevel"/>
    <w:tmpl w:val="514A06C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BF97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064EF6"/>
    <w:multiLevelType w:val="hybridMultilevel"/>
    <w:tmpl w:val="62D04AAE"/>
    <w:lvl w:ilvl="0" w:tplc="90347D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00E76"/>
    <w:multiLevelType w:val="hybridMultilevel"/>
    <w:tmpl w:val="0194E7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466850F8"/>
    <w:multiLevelType w:val="hybridMultilevel"/>
    <w:tmpl w:val="A7BEC6C2"/>
    <w:lvl w:ilvl="0" w:tplc="74520E10">
      <w:start w:val="1"/>
      <w:numFmt w:val="decimal"/>
      <w:lvlText w:val="2.%1"/>
      <w:lvlJc w:val="right"/>
      <w:pPr>
        <w:ind w:left="720" w:hanging="360"/>
      </w:pPr>
      <w:rPr>
        <w:rFonts w:ascii="Georgia" w:hAnsi="Georg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E12EC"/>
    <w:multiLevelType w:val="hybridMultilevel"/>
    <w:tmpl w:val="1840CE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5F4751"/>
    <w:multiLevelType w:val="hybridMultilevel"/>
    <w:tmpl w:val="FA50756E"/>
    <w:lvl w:ilvl="0" w:tplc="1A22D344">
      <w:start w:val="1"/>
      <w:numFmt w:val="upperLetter"/>
      <w:lvlText w:val="%1)"/>
      <w:lvlJc w:val="left"/>
      <w:pPr>
        <w:ind w:left="720" w:hanging="360"/>
      </w:pPr>
      <w:rPr>
        <w:rFonts w:hint="default"/>
      </w:rPr>
    </w:lvl>
    <w:lvl w:ilvl="1" w:tplc="45A419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3C8"/>
    <w:multiLevelType w:val="hybridMultilevel"/>
    <w:tmpl w:val="7F22BAA4"/>
    <w:lvl w:ilvl="0" w:tplc="A26CAA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2530F"/>
    <w:multiLevelType w:val="hybridMultilevel"/>
    <w:tmpl w:val="7F30CCE0"/>
    <w:lvl w:ilvl="0" w:tplc="50D6AC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631FF"/>
    <w:multiLevelType w:val="hybridMultilevel"/>
    <w:tmpl w:val="7444D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C2985"/>
    <w:multiLevelType w:val="hybridMultilevel"/>
    <w:tmpl w:val="50844A4E"/>
    <w:lvl w:ilvl="0" w:tplc="50D6AC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1279E"/>
    <w:multiLevelType w:val="multilevel"/>
    <w:tmpl w:val="6E2C0A6E"/>
    <w:lvl w:ilvl="0">
      <w:start w:val="1"/>
      <w:numFmt w:val="decimal"/>
      <w:lvlText w:val="%1."/>
      <w:lvlJc w:val="left"/>
      <w:pPr>
        <w:ind w:left="720" w:hanging="360"/>
      </w:pPr>
      <w:rPr>
        <w:rFonts w:hint="default"/>
      </w:rPr>
    </w:lvl>
    <w:lvl w:ilvl="1">
      <w:start w:val="2"/>
      <w:numFmt w:val="decimal"/>
      <w:lvlText w:val="%2%1.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72590934"/>
    <w:multiLevelType w:val="multilevel"/>
    <w:tmpl w:val="E034BE16"/>
    <w:lvl w:ilvl="0">
      <w:start w:val="1"/>
      <w:numFmt w:val="decimal"/>
      <w:lvlText w:val="%1."/>
      <w:lvlJc w:val="left"/>
      <w:pPr>
        <w:ind w:left="360" w:hanging="360"/>
      </w:pPr>
      <w:rPr>
        <w:rFonts w:hint="default"/>
      </w:rPr>
    </w:lvl>
    <w:lvl w:ilvl="1">
      <w:start w:val="2"/>
      <w:numFmt w:val="decimal"/>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3C1134"/>
    <w:multiLevelType w:val="hybridMultilevel"/>
    <w:tmpl w:val="4D2E4E80"/>
    <w:lvl w:ilvl="0" w:tplc="9E349D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4B5B04"/>
    <w:multiLevelType w:val="hybridMultilevel"/>
    <w:tmpl w:val="D58E6A78"/>
    <w:lvl w:ilvl="0" w:tplc="C02AB810">
      <w:start w:val="1"/>
      <w:numFmt w:val="lowerRoman"/>
      <w:lvlText w:val="%1."/>
      <w:lvlJc w:val="righ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8482820"/>
    <w:multiLevelType w:val="hybridMultilevel"/>
    <w:tmpl w:val="768A298E"/>
    <w:lvl w:ilvl="0" w:tplc="029A4C74">
      <w:start w:val="1"/>
      <w:numFmt w:val="decimal"/>
      <w:lvlText w:val="%1)"/>
      <w:lvlJc w:val="left"/>
      <w:pPr>
        <w:ind w:left="720" w:hanging="360"/>
      </w:pPr>
      <w:rPr>
        <w:b/>
      </w:rPr>
    </w:lvl>
    <w:lvl w:ilvl="1" w:tplc="A8AA2FC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24645">
    <w:abstractNumId w:val="10"/>
  </w:num>
  <w:num w:numId="2" w16cid:durableId="1830750784">
    <w:abstractNumId w:val="24"/>
  </w:num>
  <w:num w:numId="3" w16cid:durableId="25256071">
    <w:abstractNumId w:val="1"/>
  </w:num>
  <w:num w:numId="4" w16cid:durableId="1439987512">
    <w:abstractNumId w:val="23"/>
  </w:num>
  <w:num w:numId="5" w16cid:durableId="576206849">
    <w:abstractNumId w:val="6"/>
  </w:num>
  <w:num w:numId="6" w16cid:durableId="585267548">
    <w:abstractNumId w:val="0"/>
  </w:num>
  <w:num w:numId="7" w16cid:durableId="227344848">
    <w:abstractNumId w:val="12"/>
  </w:num>
  <w:num w:numId="8" w16cid:durableId="1941404448">
    <w:abstractNumId w:val="30"/>
  </w:num>
  <w:num w:numId="9" w16cid:durableId="1449009338">
    <w:abstractNumId w:val="22"/>
  </w:num>
  <w:num w:numId="10" w16cid:durableId="266544448">
    <w:abstractNumId w:val="25"/>
  </w:num>
  <w:num w:numId="11" w16cid:durableId="1631009215">
    <w:abstractNumId w:val="7"/>
  </w:num>
  <w:num w:numId="12" w16cid:durableId="731002362">
    <w:abstractNumId w:val="9"/>
  </w:num>
  <w:num w:numId="13" w16cid:durableId="1582835613">
    <w:abstractNumId w:val="2"/>
  </w:num>
  <w:num w:numId="14" w16cid:durableId="1763917624">
    <w:abstractNumId w:val="14"/>
  </w:num>
  <w:num w:numId="15" w16cid:durableId="1368607860">
    <w:abstractNumId w:val="20"/>
  </w:num>
  <w:num w:numId="16" w16cid:durableId="1572160973">
    <w:abstractNumId w:val="3"/>
  </w:num>
  <w:num w:numId="17" w16cid:durableId="592010862">
    <w:abstractNumId w:val="16"/>
  </w:num>
  <w:num w:numId="18" w16cid:durableId="733552083">
    <w:abstractNumId w:val="27"/>
  </w:num>
  <w:num w:numId="19" w16cid:durableId="1200237373">
    <w:abstractNumId w:val="26"/>
  </w:num>
  <w:num w:numId="20" w16cid:durableId="1710836051">
    <w:abstractNumId w:val="29"/>
  </w:num>
  <w:num w:numId="21" w16cid:durableId="777601090">
    <w:abstractNumId w:val="11"/>
  </w:num>
  <w:num w:numId="22" w16cid:durableId="1663193344">
    <w:abstractNumId w:val="19"/>
  </w:num>
  <w:num w:numId="23" w16cid:durableId="249773390">
    <w:abstractNumId w:val="15"/>
  </w:num>
  <w:num w:numId="24" w16cid:durableId="2124961118">
    <w:abstractNumId w:val="28"/>
  </w:num>
  <w:num w:numId="25" w16cid:durableId="191192226">
    <w:abstractNumId w:val="21"/>
  </w:num>
  <w:num w:numId="26" w16cid:durableId="2065249004">
    <w:abstractNumId w:val="18"/>
  </w:num>
  <w:num w:numId="27" w16cid:durableId="86387379">
    <w:abstractNumId w:val="17"/>
  </w:num>
  <w:num w:numId="28" w16cid:durableId="1452896972">
    <w:abstractNumId w:val="17"/>
    <w:lvlOverride w:ilvl="0">
      <w:lvl w:ilvl="0" w:tplc="90347DD2">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1527327199">
    <w:abstractNumId w:val="13"/>
  </w:num>
  <w:num w:numId="30" w16cid:durableId="649137719">
    <w:abstractNumId w:val="4"/>
  </w:num>
  <w:num w:numId="31" w16cid:durableId="522743484">
    <w:abstractNumId w:val="8"/>
  </w:num>
  <w:num w:numId="32" w16cid:durableId="345520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85"/>
    <w:rsid w:val="00001F82"/>
    <w:rsid w:val="000251E6"/>
    <w:rsid w:val="00035B04"/>
    <w:rsid w:val="000768D9"/>
    <w:rsid w:val="00081B94"/>
    <w:rsid w:val="00083733"/>
    <w:rsid w:val="00095D22"/>
    <w:rsid w:val="000A22CF"/>
    <w:rsid w:val="000B2F1D"/>
    <w:rsid w:val="000B451B"/>
    <w:rsid w:val="000C1278"/>
    <w:rsid w:val="000C48BE"/>
    <w:rsid w:val="000C572A"/>
    <w:rsid w:val="000D0B88"/>
    <w:rsid w:val="000D3159"/>
    <w:rsid w:val="000E3A48"/>
    <w:rsid w:val="0011347D"/>
    <w:rsid w:val="00136118"/>
    <w:rsid w:val="00140EFA"/>
    <w:rsid w:val="00172E71"/>
    <w:rsid w:val="00174CC0"/>
    <w:rsid w:val="001836B7"/>
    <w:rsid w:val="00185E17"/>
    <w:rsid w:val="001A0A38"/>
    <w:rsid w:val="001A36A4"/>
    <w:rsid w:val="001C32D4"/>
    <w:rsid w:val="001D2000"/>
    <w:rsid w:val="001D2BBE"/>
    <w:rsid w:val="001D47E3"/>
    <w:rsid w:val="001F2FF9"/>
    <w:rsid w:val="001F53A5"/>
    <w:rsid w:val="00202CD2"/>
    <w:rsid w:val="00216138"/>
    <w:rsid w:val="00216607"/>
    <w:rsid w:val="0021756A"/>
    <w:rsid w:val="002225AC"/>
    <w:rsid w:val="00223AE7"/>
    <w:rsid w:val="00263EE2"/>
    <w:rsid w:val="0026518F"/>
    <w:rsid w:val="00270362"/>
    <w:rsid w:val="00294B70"/>
    <w:rsid w:val="002A4BF9"/>
    <w:rsid w:val="002B6B8E"/>
    <w:rsid w:val="002B78B4"/>
    <w:rsid w:val="002D1ED7"/>
    <w:rsid w:val="002E20B3"/>
    <w:rsid w:val="00304D3B"/>
    <w:rsid w:val="00336E01"/>
    <w:rsid w:val="0033797E"/>
    <w:rsid w:val="00362F6E"/>
    <w:rsid w:val="00364B82"/>
    <w:rsid w:val="00365FDC"/>
    <w:rsid w:val="00366549"/>
    <w:rsid w:val="00366BC0"/>
    <w:rsid w:val="00371E50"/>
    <w:rsid w:val="0038253D"/>
    <w:rsid w:val="003B09A1"/>
    <w:rsid w:val="003B45FA"/>
    <w:rsid w:val="003B7B33"/>
    <w:rsid w:val="003C1B7B"/>
    <w:rsid w:val="003C786B"/>
    <w:rsid w:val="003D0366"/>
    <w:rsid w:val="003D2362"/>
    <w:rsid w:val="003E46E0"/>
    <w:rsid w:val="003E6BBE"/>
    <w:rsid w:val="003E7F9D"/>
    <w:rsid w:val="00404D26"/>
    <w:rsid w:val="00405B2F"/>
    <w:rsid w:val="00415A95"/>
    <w:rsid w:val="00417E45"/>
    <w:rsid w:val="00422697"/>
    <w:rsid w:val="00440C53"/>
    <w:rsid w:val="00495963"/>
    <w:rsid w:val="004D2836"/>
    <w:rsid w:val="004E1621"/>
    <w:rsid w:val="004F081C"/>
    <w:rsid w:val="004F2AB5"/>
    <w:rsid w:val="00504B35"/>
    <w:rsid w:val="00505454"/>
    <w:rsid w:val="005104F7"/>
    <w:rsid w:val="00530896"/>
    <w:rsid w:val="00531246"/>
    <w:rsid w:val="00532DC2"/>
    <w:rsid w:val="00547FE7"/>
    <w:rsid w:val="00561C69"/>
    <w:rsid w:val="005835F4"/>
    <w:rsid w:val="005A3C26"/>
    <w:rsid w:val="005C34D8"/>
    <w:rsid w:val="005C5F70"/>
    <w:rsid w:val="005D7100"/>
    <w:rsid w:val="005E36A1"/>
    <w:rsid w:val="005E7748"/>
    <w:rsid w:val="0060167B"/>
    <w:rsid w:val="00607E58"/>
    <w:rsid w:val="00620B3E"/>
    <w:rsid w:val="006330FB"/>
    <w:rsid w:val="006542EE"/>
    <w:rsid w:val="0066130A"/>
    <w:rsid w:val="00662046"/>
    <w:rsid w:val="00662E98"/>
    <w:rsid w:val="00681CBB"/>
    <w:rsid w:val="00696294"/>
    <w:rsid w:val="006A7FA6"/>
    <w:rsid w:val="006B225D"/>
    <w:rsid w:val="006B764B"/>
    <w:rsid w:val="006C01F0"/>
    <w:rsid w:val="006D6A75"/>
    <w:rsid w:val="006E6B73"/>
    <w:rsid w:val="006E7643"/>
    <w:rsid w:val="00703519"/>
    <w:rsid w:val="00716A77"/>
    <w:rsid w:val="00724111"/>
    <w:rsid w:val="00734822"/>
    <w:rsid w:val="00735938"/>
    <w:rsid w:val="007510ED"/>
    <w:rsid w:val="00751206"/>
    <w:rsid w:val="00760286"/>
    <w:rsid w:val="00763413"/>
    <w:rsid w:val="007641F2"/>
    <w:rsid w:val="00773FE0"/>
    <w:rsid w:val="0078053B"/>
    <w:rsid w:val="00796158"/>
    <w:rsid w:val="007A4E30"/>
    <w:rsid w:val="007A5C1B"/>
    <w:rsid w:val="007B3331"/>
    <w:rsid w:val="007D1693"/>
    <w:rsid w:val="007D40FE"/>
    <w:rsid w:val="007D54CC"/>
    <w:rsid w:val="0081680B"/>
    <w:rsid w:val="00822037"/>
    <w:rsid w:val="00823235"/>
    <w:rsid w:val="00824318"/>
    <w:rsid w:val="00846CD1"/>
    <w:rsid w:val="008556AD"/>
    <w:rsid w:val="008921CE"/>
    <w:rsid w:val="00897A5B"/>
    <w:rsid w:val="008A39B4"/>
    <w:rsid w:val="008D74B0"/>
    <w:rsid w:val="008E0E21"/>
    <w:rsid w:val="008E40B5"/>
    <w:rsid w:val="008F7995"/>
    <w:rsid w:val="00911F4D"/>
    <w:rsid w:val="00917E42"/>
    <w:rsid w:val="00932006"/>
    <w:rsid w:val="00932601"/>
    <w:rsid w:val="00942159"/>
    <w:rsid w:val="009439F6"/>
    <w:rsid w:val="00963F60"/>
    <w:rsid w:val="00982385"/>
    <w:rsid w:val="009905C1"/>
    <w:rsid w:val="009923C0"/>
    <w:rsid w:val="009A6BD6"/>
    <w:rsid w:val="009C7E1D"/>
    <w:rsid w:val="009D15CE"/>
    <w:rsid w:val="009D1AD1"/>
    <w:rsid w:val="009D2112"/>
    <w:rsid w:val="009D3D05"/>
    <w:rsid w:val="009E7AD5"/>
    <w:rsid w:val="00A063EF"/>
    <w:rsid w:val="00A36CFB"/>
    <w:rsid w:val="00A503F3"/>
    <w:rsid w:val="00A57E7E"/>
    <w:rsid w:val="00A70C5B"/>
    <w:rsid w:val="00A7385B"/>
    <w:rsid w:val="00A760E4"/>
    <w:rsid w:val="00A9637B"/>
    <w:rsid w:val="00A97437"/>
    <w:rsid w:val="00AA0A9E"/>
    <w:rsid w:val="00AA6712"/>
    <w:rsid w:val="00AC1AAF"/>
    <w:rsid w:val="00AE1B0A"/>
    <w:rsid w:val="00B32925"/>
    <w:rsid w:val="00B36741"/>
    <w:rsid w:val="00B62FB6"/>
    <w:rsid w:val="00B67544"/>
    <w:rsid w:val="00B75607"/>
    <w:rsid w:val="00B759AF"/>
    <w:rsid w:val="00B85943"/>
    <w:rsid w:val="00B95E68"/>
    <w:rsid w:val="00BB0174"/>
    <w:rsid w:val="00BB22D9"/>
    <w:rsid w:val="00BB48BE"/>
    <w:rsid w:val="00BD0ABE"/>
    <w:rsid w:val="00BD578B"/>
    <w:rsid w:val="00BE0B04"/>
    <w:rsid w:val="00BE47E4"/>
    <w:rsid w:val="00BE7CD1"/>
    <w:rsid w:val="00BE7F94"/>
    <w:rsid w:val="00C01A4C"/>
    <w:rsid w:val="00C113C9"/>
    <w:rsid w:val="00C14530"/>
    <w:rsid w:val="00C228AF"/>
    <w:rsid w:val="00C23677"/>
    <w:rsid w:val="00C37727"/>
    <w:rsid w:val="00C623F2"/>
    <w:rsid w:val="00C74BB0"/>
    <w:rsid w:val="00C81499"/>
    <w:rsid w:val="00C90156"/>
    <w:rsid w:val="00CA48D6"/>
    <w:rsid w:val="00CB40ED"/>
    <w:rsid w:val="00CC3AF2"/>
    <w:rsid w:val="00CD097D"/>
    <w:rsid w:val="00CD63A5"/>
    <w:rsid w:val="00CF779C"/>
    <w:rsid w:val="00CF79DF"/>
    <w:rsid w:val="00D20B5D"/>
    <w:rsid w:val="00D228F1"/>
    <w:rsid w:val="00D37C1F"/>
    <w:rsid w:val="00D4040B"/>
    <w:rsid w:val="00D40990"/>
    <w:rsid w:val="00D42B0F"/>
    <w:rsid w:val="00D51E7E"/>
    <w:rsid w:val="00D63B57"/>
    <w:rsid w:val="00D7337B"/>
    <w:rsid w:val="00D7546A"/>
    <w:rsid w:val="00D8453D"/>
    <w:rsid w:val="00D91D4D"/>
    <w:rsid w:val="00D94D1E"/>
    <w:rsid w:val="00DA5ED8"/>
    <w:rsid w:val="00DB2BEF"/>
    <w:rsid w:val="00DB4376"/>
    <w:rsid w:val="00DD1563"/>
    <w:rsid w:val="00DE07C2"/>
    <w:rsid w:val="00DE3654"/>
    <w:rsid w:val="00DE4CD8"/>
    <w:rsid w:val="00E14E8D"/>
    <w:rsid w:val="00E304D0"/>
    <w:rsid w:val="00E408C0"/>
    <w:rsid w:val="00E42C94"/>
    <w:rsid w:val="00E4448E"/>
    <w:rsid w:val="00E4500A"/>
    <w:rsid w:val="00E64A18"/>
    <w:rsid w:val="00E66F19"/>
    <w:rsid w:val="00E960D9"/>
    <w:rsid w:val="00EA286E"/>
    <w:rsid w:val="00EA78C1"/>
    <w:rsid w:val="00EB5AFA"/>
    <w:rsid w:val="00EC546F"/>
    <w:rsid w:val="00ED2262"/>
    <w:rsid w:val="00EE421C"/>
    <w:rsid w:val="00F00528"/>
    <w:rsid w:val="00F10A17"/>
    <w:rsid w:val="00F26BCD"/>
    <w:rsid w:val="00F83DBF"/>
    <w:rsid w:val="00FB7F51"/>
    <w:rsid w:val="00FC1DAF"/>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2E8A"/>
  <w15:docId w15:val="{CCD41D9F-EAE4-4965-A54B-E207F644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990"/>
    <w:pPr>
      <w:tabs>
        <w:tab w:val="center" w:pos="4680"/>
        <w:tab w:val="right" w:pos="9360"/>
      </w:tabs>
    </w:pPr>
  </w:style>
  <w:style w:type="character" w:customStyle="1" w:styleId="HeaderChar">
    <w:name w:val="Header Char"/>
    <w:basedOn w:val="DefaultParagraphFont"/>
    <w:link w:val="Header"/>
    <w:uiPriority w:val="99"/>
    <w:rsid w:val="00D40990"/>
  </w:style>
  <w:style w:type="paragraph" w:styleId="Footer">
    <w:name w:val="footer"/>
    <w:basedOn w:val="Normal"/>
    <w:link w:val="FooterChar"/>
    <w:uiPriority w:val="99"/>
    <w:unhideWhenUsed/>
    <w:rsid w:val="00D40990"/>
    <w:pPr>
      <w:tabs>
        <w:tab w:val="center" w:pos="4680"/>
        <w:tab w:val="right" w:pos="9360"/>
      </w:tabs>
    </w:pPr>
  </w:style>
  <w:style w:type="character" w:customStyle="1" w:styleId="FooterChar">
    <w:name w:val="Footer Char"/>
    <w:basedOn w:val="DefaultParagraphFont"/>
    <w:link w:val="Footer"/>
    <w:uiPriority w:val="99"/>
    <w:rsid w:val="00D40990"/>
  </w:style>
  <w:style w:type="character" w:styleId="Hyperlink">
    <w:name w:val="Hyperlink"/>
    <w:basedOn w:val="DefaultParagraphFont"/>
    <w:uiPriority w:val="99"/>
    <w:unhideWhenUsed/>
    <w:rsid w:val="002A4BF9"/>
    <w:rPr>
      <w:color w:val="0563C1" w:themeColor="hyperlink"/>
      <w:u w:val="single"/>
    </w:rPr>
  </w:style>
  <w:style w:type="table" w:styleId="TableGrid">
    <w:name w:val="Table Grid"/>
    <w:basedOn w:val="TableNormal"/>
    <w:uiPriority w:val="39"/>
    <w:rsid w:val="005A3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83733"/>
  </w:style>
  <w:style w:type="paragraph" w:styleId="ListParagraph">
    <w:name w:val="List Paragraph"/>
    <w:basedOn w:val="Normal"/>
    <w:uiPriority w:val="34"/>
    <w:qFormat/>
    <w:rsid w:val="006C01F0"/>
    <w:pPr>
      <w:ind w:left="720"/>
      <w:contextualSpacing/>
    </w:pPr>
  </w:style>
  <w:style w:type="paragraph" w:styleId="BalloonText">
    <w:name w:val="Balloon Text"/>
    <w:basedOn w:val="Normal"/>
    <w:link w:val="BalloonTextChar"/>
    <w:uiPriority w:val="99"/>
    <w:semiHidden/>
    <w:unhideWhenUsed/>
    <w:rsid w:val="0036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49"/>
    <w:rPr>
      <w:rFonts w:ascii="Tahoma" w:hAnsi="Tahoma" w:cs="Tahoma"/>
      <w:sz w:val="16"/>
      <w:szCs w:val="16"/>
    </w:rPr>
  </w:style>
  <w:style w:type="table" w:styleId="TableContemporary">
    <w:name w:val="Table Contemporary"/>
    <w:basedOn w:val="TableNormal"/>
    <w:rsid w:val="006330F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Spacing">
    <w:name w:val="No Spacing"/>
    <w:uiPriority w:val="1"/>
    <w:qFormat/>
    <w:rsid w:val="006330FB"/>
    <w:pPr>
      <w:spacing w:after="0" w:line="240" w:lineRule="auto"/>
    </w:pPr>
  </w:style>
  <w:style w:type="paragraph" w:styleId="Revision">
    <w:name w:val="Revision"/>
    <w:hidden/>
    <w:uiPriority w:val="99"/>
    <w:semiHidden/>
    <w:rsid w:val="009C7E1D"/>
    <w:pPr>
      <w:spacing w:after="0" w:line="240" w:lineRule="auto"/>
    </w:pPr>
  </w:style>
  <w:style w:type="character" w:styleId="CommentReference">
    <w:name w:val="annotation reference"/>
    <w:basedOn w:val="DefaultParagraphFont"/>
    <w:uiPriority w:val="99"/>
    <w:semiHidden/>
    <w:unhideWhenUsed/>
    <w:rsid w:val="00202CD2"/>
    <w:rPr>
      <w:sz w:val="16"/>
      <w:szCs w:val="16"/>
    </w:rPr>
  </w:style>
  <w:style w:type="paragraph" w:styleId="CommentText">
    <w:name w:val="annotation text"/>
    <w:basedOn w:val="Normal"/>
    <w:link w:val="CommentTextChar"/>
    <w:uiPriority w:val="99"/>
    <w:unhideWhenUsed/>
    <w:rsid w:val="00202CD2"/>
    <w:pPr>
      <w:spacing w:line="240" w:lineRule="auto"/>
    </w:pPr>
    <w:rPr>
      <w:sz w:val="20"/>
      <w:szCs w:val="20"/>
    </w:rPr>
  </w:style>
  <w:style w:type="character" w:customStyle="1" w:styleId="CommentTextChar">
    <w:name w:val="Comment Text Char"/>
    <w:basedOn w:val="DefaultParagraphFont"/>
    <w:link w:val="CommentText"/>
    <w:uiPriority w:val="99"/>
    <w:rsid w:val="00202CD2"/>
    <w:rPr>
      <w:sz w:val="20"/>
      <w:szCs w:val="20"/>
    </w:rPr>
  </w:style>
  <w:style w:type="paragraph" w:styleId="CommentSubject">
    <w:name w:val="annotation subject"/>
    <w:basedOn w:val="CommentText"/>
    <w:next w:val="CommentText"/>
    <w:link w:val="CommentSubjectChar"/>
    <w:uiPriority w:val="99"/>
    <w:semiHidden/>
    <w:unhideWhenUsed/>
    <w:rsid w:val="00202CD2"/>
    <w:rPr>
      <w:b/>
      <w:bCs/>
    </w:rPr>
  </w:style>
  <w:style w:type="character" w:customStyle="1" w:styleId="CommentSubjectChar">
    <w:name w:val="Comment Subject Char"/>
    <w:basedOn w:val="CommentTextChar"/>
    <w:link w:val="CommentSubject"/>
    <w:uiPriority w:val="99"/>
    <w:semiHidden/>
    <w:rsid w:val="00202C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1308">
      <w:bodyDiv w:val="1"/>
      <w:marLeft w:val="0"/>
      <w:marRight w:val="0"/>
      <w:marTop w:val="0"/>
      <w:marBottom w:val="0"/>
      <w:divBdr>
        <w:top w:val="none" w:sz="0" w:space="0" w:color="auto"/>
        <w:left w:val="none" w:sz="0" w:space="0" w:color="auto"/>
        <w:bottom w:val="none" w:sz="0" w:space="0" w:color="auto"/>
        <w:right w:val="none" w:sz="0" w:space="0" w:color="auto"/>
      </w:divBdr>
    </w:div>
    <w:div w:id="285741294">
      <w:bodyDiv w:val="1"/>
      <w:marLeft w:val="0"/>
      <w:marRight w:val="0"/>
      <w:marTop w:val="0"/>
      <w:marBottom w:val="0"/>
      <w:divBdr>
        <w:top w:val="none" w:sz="0" w:space="0" w:color="auto"/>
        <w:left w:val="none" w:sz="0" w:space="0" w:color="auto"/>
        <w:bottom w:val="none" w:sz="0" w:space="0" w:color="auto"/>
        <w:right w:val="none" w:sz="0" w:space="0" w:color="auto"/>
      </w:divBdr>
    </w:div>
    <w:div w:id="867521068">
      <w:bodyDiv w:val="1"/>
      <w:marLeft w:val="0"/>
      <w:marRight w:val="0"/>
      <w:marTop w:val="0"/>
      <w:marBottom w:val="0"/>
      <w:divBdr>
        <w:top w:val="none" w:sz="0" w:space="0" w:color="auto"/>
        <w:left w:val="none" w:sz="0" w:space="0" w:color="auto"/>
        <w:bottom w:val="none" w:sz="0" w:space="0" w:color="auto"/>
        <w:right w:val="none" w:sz="0" w:space="0" w:color="auto"/>
      </w:divBdr>
    </w:div>
    <w:div w:id="1137646465">
      <w:bodyDiv w:val="1"/>
      <w:marLeft w:val="0"/>
      <w:marRight w:val="0"/>
      <w:marTop w:val="0"/>
      <w:marBottom w:val="0"/>
      <w:divBdr>
        <w:top w:val="none" w:sz="0" w:space="0" w:color="auto"/>
        <w:left w:val="none" w:sz="0" w:space="0" w:color="auto"/>
        <w:bottom w:val="none" w:sz="0" w:space="0" w:color="auto"/>
        <w:right w:val="none" w:sz="0" w:space="0" w:color="auto"/>
      </w:divBdr>
    </w:div>
    <w:div w:id="1153911261">
      <w:bodyDiv w:val="1"/>
      <w:marLeft w:val="0"/>
      <w:marRight w:val="0"/>
      <w:marTop w:val="0"/>
      <w:marBottom w:val="0"/>
      <w:divBdr>
        <w:top w:val="none" w:sz="0" w:space="0" w:color="auto"/>
        <w:left w:val="none" w:sz="0" w:space="0" w:color="auto"/>
        <w:bottom w:val="none" w:sz="0" w:space="0" w:color="auto"/>
        <w:right w:val="none" w:sz="0" w:space="0" w:color="auto"/>
      </w:divBdr>
    </w:div>
    <w:div w:id="1301157722">
      <w:bodyDiv w:val="1"/>
      <w:marLeft w:val="0"/>
      <w:marRight w:val="0"/>
      <w:marTop w:val="0"/>
      <w:marBottom w:val="0"/>
      <w:divBdr>
        <w:top w:val="none" w:sz="0" w:space="0" w:color="auto"/>
        <w:left w:val="none" w:sz="0" w:space="0" w:color="auto"/>
        <w:bottom w:val="none" w:sz="0" w:space="0" w:color="auto"/>
        <w:right w:val="none" w:sz="0" w:space="0" w:color="auto"/>
      </w:divBdr>
    </w:div>
    <w:div w:id="1429161300">
      <w:bodyDiv w:val="1"/>
      <w:marLeft w:val="0"/>
      <w:marRight w:val="0"/>
      <w:marTop w:val="0"/>
      <w:marBottom w:val="0"/>
      <w:divBdr>
        <w:top w:val="none" w:sz="0" w:space="0" w:color="auto"/>
        <w:left w:val="none" w:sz="0" w:space="0" w:color="auto"/>
        <w:bottom w:val="none" w:sz="0" w:space="0" w:color="auto"/>
        <w:right w:val="none" w:sz="0" w:space="0" w:color="auto"/>
      </w:divBdr>
    </w:div>
    <w:div w:id="1616331406">
      <w:bodyDiv w:val="1"/>
      <w:marLeft w:val="0"/>
      <w:marRight w:val="0"/>
      <w:marTop w:val="0"/>
      <w:marBottom w:val="0"/>
      <w:divBdr>
        <w:top w:val="none" w:sz="0" w:space="0" w:color="auto"/>
        <w:left w:val="none" w:sz="0" w:space="0" w:color="auto"/>
        <w:bottom w:val="none" w:sz="0" w:space="0" w:color="auto"/>
        <w:right w:val="none" w:sz="0" w:space="0" w:color="auto"/>
      </w:divBdr>
    </w:div>
    <w:div w:id="1900169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1385</Words>
  <Characters>7230</Characters>
  <Application>Microsoft Office Word</Application>
  <DocSecurity>0</DocSecurity>
  <Lines>176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 Morris</dc:creator>
  <cp:lastModifiedBy>Caiden Edwards</cp:lastModifiedBy>
  <cp:revision>5</cp:revision>
  <cp:lastPrinted>2019-07-18T22:12:00Z</cp:lastPrinted>
  <dcterms:created xsi:type="dcterms:W3CDTF">2026-01-28T23:41:00Z</dcterms:created>
  <dcterms:modified xsi:type="dcterms:W3CDTF">2026-03-02T22:22:00Z</dcterms:modified>
</cp:coreProperties>
</file>